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39" w:type="pct"/>
        <w:tblLook w:val="04A0" w:firstRow="1" w:lastRow="0" w:firstColumn="1" w:lastColumn="0" w:noHBand="0" w:noVBand="1"/>
      </w:tblPr>
      <w:tblGrid>
        <w:gridCol w:w="524"/>
        <w:gridCol w:w="1476"/>
        <w:gridCol w:w="1621"/>
        <w:gridCol w:w="1634"/>
        <w:gridCol w:w="993"/>
        <w:gridCol w:w="817"/>
        <w:gridCol w:w="861"/>
        <w:gridCol w:w="1858"/>
        <w:gridCol w:w="1015"/>
        <w:gridCol w:w="817"/>
        <w:gridCol w:w="734"/>
        <w:gridCol w:w="953"/>
        <w:gridCol w:w="2434"/>
        <w:gridCol w:w="1836"/>
        <w:gridCol w:w="1428"/>
        <w:gridCol w:w="1169"/>
        <w:gridCol w:w="1797"/>
      </w:tblGrid>
      <w:tr w:rsidR="00B43A05" w:rsidRPr="0015147E" w14:paraId="1C5C8B8F" w14:textId="77777777" w:rsidTr="00A443EF">
        <w:trPr>
          <w:trHeight w:val="398"/>
        </w:trPr>
        <w:tc>
          <w:tcPr>
            <w:tcW w:w="119" w:type="pct"/>
            <w:vMerge w:val="restart"/>
            <w:tcBorders>
              <w:top w:val="single" w:sz="4" w:space="0" w:color="8497B0"/>
              <w:left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11DE3A7B" w14:textId="65AA25BD" w:rsidR="00D77056" w:rsidRPr="0015147E" w:rsidRDefault="00D77056" w:rsidP="00896D10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15147E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Risk #</w:t>
            </w:r>
          </w:p>
        </w:tc>
        <w:tc>
          <w:tcPr>
            <w:tcW w:w="336" w:type="pct"/>
            <w:vMerge w:val="restart"/>
            <w:tcBorders>
              <w:top w:val="single" w:sz="4" w:space="0" w:color="8497B0"/>
              <w:left w:val="single" w:sz="4" w:space="0" w:color="8497B0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669E8F85" w14:textId="34C20247" w:rsidR="00D77056" w:rsidRPr="00BB5019" w:rsidRDefault="00D77056" w:rsidP="00BB5019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Risk Category (optional)</w:t>
            </w:r>
          </w:p>
        </w:tc>
        <w:tc>
          <w:tcPr>
            <w:tcW w:w="369" w:type="pct"/>
            <w:vMerge w:val="restart"/>
            <w:tcBorders>
              <w:top w:val="single" w:sz="4" w:space="0" w:color="8497B0"/>
              <w:left w:val="nil"/>
              <w:right w:val="nil"/>
            </w:tcBorders>
            <w:shd w:val="clear" w:color="000000" w:fill="ECEBEE"/>
            <w:vAlign w:val="center"/>
          </w:tcPr>
          <w:p w14:paraId="00CAEE11" w14:textId="125E56E4" w:rsidR="00D77056" w:rsidRPr="00BB5019" w:rsidRDefault="00196523" w:rsidP="00196523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 xml:space="preserve">Risk Name </w:t>
            </w:r>
          </w:p>
        </w:tc>
        <w:tc>
          <w:tcPr>
            <w:tcW w:w="372" w:type="pct"/>
            <w:vMerge w:val="restart"/>
            <w:tcBorders>
              <w:top w:val="single" w:sz="4" w:space="0" w:color="8497B0"/>
              <w:left w:val="nil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6BF4C3EB" w14:textId="15FC912B" w:rsidR="00D77056" w:rsidRPr="00BB5019" w:rsidRDefault="00D77056" w:rsidP="00BB5019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Description</w:t>
            </w:r>
            <w:r w:rsidR="00196523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 xml:space="preserve"> of Consequence</w:t>
            </w:r>
          </w:p>
        </w:tc>
        <w:tc>
          <w:tcPr>
            <w:tcW w:w="608" w:type="pct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4807AAFA" w14:textId="5F2B278B" w:rsidR="00D77056" w:rsidRPr="00BB5019" w:rsidRDefault="00D77056" w:rsidP="00BB5019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15147E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Inherent Risk Assessment</w:t>
            </w:r>
          </w:p>
        </w:tc>
        <w:tc>
          <w:tcPr>
            <w:tcW w:w="423" w:type="pct"/>
            <w:vMerge w:val="restart"/>
            <w:tcBorders>
              <w:top w:val="single" w:sz="4" w:space="0" w:color="8497B0"/>
              <w:left w:val="nil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69370A6A" w14:textId="77777777" w:rsidR="00D77056" w:rsidRPr="00BB5019" w:rsidRDefault="00D77056" w:rsidP="00BB5019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Current controls</w:t>
            </w:r>
          </w:p>
        </w:tc>
        <w:tc>
          <w:tcPr>
            <w:tcW w:w="584" w:type="pct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4D552AAC" w14:textId="7AA213C6" w:rsidR="00D77056" w:rsidRPr="00BB5019" w:rsidRDefault="00D77056" w:rsidP="00BB5019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15147E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Residual Risk Assessment</w:t>
            </w:r>
          </w:p>
        </w:tc>
        <w:tc>
          <w:tcPr>
            <w:tcW w:w="217" w:type="pct"/>
            <w:vMerge w:val="restart"/>
            <w:tcBorders>
              <w:top w:val="single" w:sz="4" w:space="0" w:color="8497B0"/>
              <w:left w:val="nil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5752DF07" w14:textId="77777777" w:rsidR="00D77056" w:rsidRPr="00BB5019" w:rsidRDefault="00D77056" w:rsidP="00BB5019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Risk Tolerance</w:t>
            </w:r>
          </w:p>
        </w:tc>
        <w:tc>
          <w:tcPr>
            <w:tcW w:w="554" w:type="pct"/>
            <w:vMerge w:val="restart"/>
            <w:tcBorders>
              <w:top w:val="single" w:sz="4" w:space="0" w:color="8497B0"/>
              <w:left w:val="nil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2142E184" w14:textId="77777777" w:rsidR="00D77056" w:rsidRPr="00BB5019" w:rsidRDefault="00D77056" w:rsidP="00BB5019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Treatments</w:t>
            </w:r>
          </w:p>
        </w:tc>
        <w:tc>
          <w:tcPr>
            <w:tcW w:w="418" w:type="pct"/>
            <w:vMerge w:val="restart"/>
            <w:tcBorders>
              <w:top w:val="single" w:sz="4" w:space="0" w:color="8497B0"/>
              <w:left w:val="nil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1DD253DB" w14:textId="77777777" w:rsidR="00D77056" w:rsidRPr="00BB5019" w:rsidRDefault="00D77056" w:rsidP="00BB5019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Responsibility</w:t>
            </w:r>
          </w:p>
        </w:tc>
        <w:tc>
          <w:tcPr>
            <w:tcW w:w="325" w:type="pct"/>
            <w:vMerge w:val="restart"/>
            <w:tcBorders>
              <w:top w:val="single" w:sz="4" w:space="0" w:color="8497B0"/>
              <w:left w:val="nil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28E7B64D" w14:textId="77777777" w:rsidR="00D77056" w:rsidRPr="00BB5019" w:rsidRDefault="00D77056" w:rsidP="00BB5019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Treatment Implementation date</w:t>
            </w:r>
          </w:p>
        </w:tc>
        <w:tc>
          <w:tcPr>
            <w:tcW w:w="266" w:type="pct"/>
            <w:vMerge w:val="restart"/>
            <w:tcBorders>
              <w:top w:val="single" w:sz="4" w:space="0" w:color="8497B0"/>
              <w:left w:val="nil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5C497539" w14:textId="77777777" w:rsidR="00D77056" w:rsidRPr="00BB5019" w:rsidRDefault="00D77056" w:rsidP="00BB5019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Risk Review date</w:t>
            </w:r>
          </w:p>
        </w:tc>
        <w:tc>
          <w:tcPr>
            <w:tcW w:w="409" w:type="pct"/>
            <w:vMerge w:val="restart"/>
            <w:tcBorders>
              <w:top w:val="single" w:sz="4" w:space="0" w:color="8497B0"/>
              <w:left w:val="nil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0922EFF7" w14:textId="77777777" w:rsidR="00D77056" w:rsidRPr="00BB5019" w:rsidRDefault="00D77056" w:rsidP="00BB5019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 xml:space="preserve">Monitoring notes / treatment effectiveness </w:t>
            </w:r>
          </w:p>
        </w:tc>
      </w:tr>
      <w:tr w:rsidR="00B43A05" w:rsidRPr="0015147E" w14:paraId="6D597ADE" w14:textId="77777777" w:rsidTr="004C5096">
        <w:trPr>
          <w:trHeight w:val="559"/>
        </w:trPr>
        <w:tc>
          <w:tcPr>
            <w:tcW w:w="119" w:type="pct"/>
            <w:vMerge/>
            <w:tcBorders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5807E3B0" w14:textId="77777777" w:rsidR="00D77056" w:rsidRPr="0015147E" w:rsidRDefault="00D77056" w:rsidP="00F87CA2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336" w:type="pct"/>
            <w:vMerge/>
            <w:tcBorders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41B6B832" w14:textId="77777777" w:rsidR="00D77056" w:rsidRPr="0015147E" w:rsidRDefault="00D77056" w:rsidP="00F87CA2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4" w:space="0" w:color="8497B0"/>
              <w:right w:val="nil"/>
            </w:tcBorders>
            <w:shd w:val="clear" w:color="000000" w:fill="ECEBEE"/>
          </w:tcPr>
          <w:p w14:paraId="047FA025" w14:textId="77777777" w:rsidR="00D77056" w:rsidRPr="0015147E" w:rsidRDefault="00D77056" w:rsidP="00F87CA2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19C5272A" w14:textId="16382F6A" w:rsidR="00D77056" w:rsidRPr="0015147E" w:rsidRDefault="00D77056" w:rsidP="00F87CA2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22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5789EE5F" w14:textId="2D96C548" w:rsidR="00D77056" w:rsidRPr="00D06100" w:rsidRDefault="00D77056" w:rsidP="00F87CA2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C</w:t>
            </w: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onsequence</w:t>
            </w:r>
          </w:p>
        </w:tc>
        <w:tc>
          <w:tcPr>
            <w:tcW w:w="18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618AA41A" w14:textId="6C328B43" w:rsidR="00D77056" w:rsidRPr="00D06100" w:rsidRDefault="00D77056" w:rsidP="00F87CA2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L</w:t>
            </w: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ikelihood</w:t>
            </w:r>
          </w:p>
        </w:tc>
        <w:tc>
          <w:tcPr>
            <w:tcW w:w="19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3B7C374C" w14:textId="4167A822" w:rsidR="00D77056" w:rsidRPr="00D06100" w:rsidRDefault="00D77056" w:rsidP="00F87CA2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R</w:t>
            </w: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isk rating</w:t>
            </w:r>
          </w:p>
        </w:tc>
        <w:tc>
          <w:tcPr>
            <w:tcW w:w="423" w:type="pct"/>
            <w:vMerge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27622B90" w14:textId="77777777" w:rsidR="00D77056" w:rsidRPr="0015147E" w:rsidRDefault="00D77056" w:rsidP="00F87CA2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231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532F1052" w14:textId="4E2A8172" w:rsidR="00D77056" w:rsidRPr="00D06100" w:rsidRDefault="00D77056" w:rsidP="00F87CA2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C</w:t>
            </w: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onsequence</w:t>
            </w:r>
          </w:p>
        </w:tc>
        <w:tc>
          <w:tcPr>
            <w:tcW w:w="18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4F91F640" w14:textId="656BB287" w:rsidR="00D77056" w:rsidRPr="00D06100" w:rsidRDefault="00D77056" w:rsidP="00F87CA2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L</w:t>
            </w: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ikelihood</w:t>
            </w:r>
          </w:p>
        </w:tc>
        <w:tc>
          <w:tcPr>
            <w:tcW w:w="167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0AB54B0D" w14:textId="51297584" w:rsidR="00D77056" w:rsidRPr="00D06100" w:rsidRDefault="00D77056" w:rsidP="00F87CA2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R</w:t>
            </w: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isk rating</w:t>
            </w:r>
          </w:p>
        </w:tc>
        <w:tc>
          <w:tcPr>
            <w:tcW w:w="217" w:type="pct"/>
            <w:vMerge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680CD5FC" w14:textId="77777777" w:rsidR="00D77056" w:rsidRPr="0015147E" w:rsidRDefault="00D77056" w:rsidP="00F87CA2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554" w:type="pct"/>
            <w:vMerge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4F7A2174" w14:textId="77777777" w:rsidR="00D77056" w:rsidRPr="0015147E" w:rsidRDefault="00D77056" w:rsidP="00F87CA2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418" w:type="pct"/>
            <w:vMerge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1B62311D" w14:textId="77777777" w:rsidR="00D77056" w:rsidRPr="0015147E" w:rsidRDefault="00D77056" w:rsidP="00F87CA2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2102F470" w14:textId="77777777" w:rsidR="00D77056" w:rsidRPr="0015147E" w:rsidRDefault="00D77056" w:rsidP="00F87CA2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09682A6F" w14:textId="77777777" w:rsidR="00D77056" w:rsidRPr="0015147E" w:rsidRDefault="00D77056" w:rsidP="00F87CA2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7C308B35" w14:textId="77777777" w:rsidR="00D77056" w:rsidRPr="0015147E" w:rsidRDefault="00D77056" w:rsidP="00F87CA2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</w:tr>
      <w:tr w:rsidR="00025701" w:rsidRPr="0015147E" w14:paraId="04E308BC" w14:textId="77777777" w:rsidTr="004C5096">
        <w:trPr>
          <w:trHeight w:val="2700"/>
        </w:trPr>
        <w:tc>
          <w:tcPr>
            <w:tcW w:w="119" w:type="pct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</w:tcPr>
          <w:p w14:paraId="1041E021" w14:textId="4B76A212" w:rsidR="00D77056" w:rsidRPr="001C27D9" w:rsidRDefault="00D77056" w:rsidP="00A443EF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</w:pPr>
            <w:r w:rsidRPr="001C27D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36" w:type="pct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14:paraId="6FA3E054" w14:textId="39AF5561" w:rsidR="00B43A05" w:rsidRDefault="00D77056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[public authorities may cho</w:t>
            </w:r>
            <w:r w:rsidR="0009110C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o</w:t>
            </w:r>
            <w:r w:rsidRPr="00BB50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 xml:space="preserve">se to group/categorise the identified risks. For example: </w:t>
            </w:r>
          </w:p>
          <w:p w14:paraId="3F36ED48" w14:textId="686921A2" w:rsidR="00B43A05" w:rsidRPr="00B43A05" w:rsidRDefault="00B43A05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 xml:space="preserve">- </w:t>
            </w:r>
            <w:r w:rsidRPr="00B43A05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planning</w:t>
            </w:r>
          </w:p>
          <w:p w14:paraId="175E30A2" w14:textId="243C2290" w:rsidR="00B43A05" w:rsidRPr="00B43A05" w:rsidRDefault="00B43A05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 xml:space="preserve">- </w:t>
            </w:r>
            <w:r w:rsidRPr="00B43A05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goods/services</w:t>
            </w:r>
          </w:p>
          <w:p w14:paraId="55CC6E85" w14:textId="0437B6B6" w:rsidR="00B43A05" w:rsidRPr="00B43A05" w:rsidRDefault="00B43A05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 xml:space="preserve">- </w:t>
            </w:r>
            <w:r w:rsidRPr="00B43A05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procurement process</w:t>
            </w:r>
          </w:p>
          <w:p w14:paraId="363BA203" w14:textId="3206B891" w:rsidR="00B43A05" w:rsidRPr="00B43A05" w:rsidRDefault="00B43A05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-</w:t>
            </w:r>
            <w:r w:rsidRPr="00B43A05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industry/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 xml:space="preserve"> </w:t>
            </w:r>
            <w:r w:rsidRPr="00B43A05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suppliers</w:t>
            </w:r>
          </w:p>
          <w:p w14:paraId="4D165E9E" w14:textId="59627EEF" w:rsidR="00B43A05" w:rsidRPr="00B43A05" w:rsidRDefault="00B43A05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 xml:space="preserve">- </w:t>
            </w:r>
            <w:r w:rsidRPr="00B43A05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stakeholders</w:t>
            </w:r>
          </w:p>
          <w:p w14:paraId="7F9572B2" w14:textId="590AA210" w:rsidR="00B43A05" w:rsidRDefault="00B43A05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 xml:space="preserve">- </w:t>
            </w:r>
            <w:r w:rsidRPr="00B43A05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contract</w:t>
            </w:r>
          </w:p>
          <w:p w14:paraId="1C4CB56C" w14:textId="4FF31DE6" w:rsidR="0085533D" w:rsidRDefault="0085533D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- political</w:t>
            </w:r>
          </w:p>
          <w:p w14:paraId="2562A29A" w14:textId="7CE1DAD7" w:rsidR="00B43A05" w:rsidRPr="00BB5019" w:rsidRDefault="00B43A05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8497B0"/>
              <w:right w:val="nil"/>
            </w:tcBorders>
            <w:vAlign w:val="center"/>
          </w:tcPr>
          <w:p w14:paraId="58E762E4" w14:textId="5C83DF39" w:rsidR="00D77056" w:rsidRPr="00BB5019" w:rsidRDefault="00196523" w:rsidP="00CA0C01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 xml:space="preserve">[what could happen and why? This may include risks that are common to all procurement processes and risks that are specific to this </w:t>
            </w:r>
            <w:r w:rsidRPr="0015147E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procurement</w:t>
            </w:r>
            <w:r w:rsidRPr="00BB50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]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14:paraId="5404A385" w14:textId="05516638" w:rsidR="00D77056" w:rsidRPr="00BB5019" w:rsidRDefault="00CA0C01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[summarise consequence</w:t>
            </w:r>
            <w:r w:rsidR="00E22FD3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 xml:space="preserve"> of the identified risk</w:t>
            </w:r>
            <w:r w:rsidR="00FF5C13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 xml:space="preserve">. And consider what/who the risk could impact </w:t>
            </w:r>
            <w:proofErr w:type="gramStart"/>
            <w:r w:rsidR="00FF5C13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e.g.</w:t>
            </w:r>
            <w:proofErr w:type="gramEnd"/>
            <w:r w:rsidR="00FF5C13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 xml:space="preserve"> the procurement objective, client/end-user, employees, the public authority, suppliers or other stakeholders</w:t>
            </w:r>
            <w:r w:rsidR="00E22FD3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]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7BC25C79" w14:textId="47ECB86E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 </w:t>
            </w: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[Insignificant</w:t>
            </w:r>
          </w:p>
          <w:p w14:paraId="1BBDDD2A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Minor</w:t>
            </w:r>
          </w:p>
          <w:p w14:paraId="0450E777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Moderate</w:t>
            </w:r>
          </w:p>
          <w:p w14:paraId="6C22BCFA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Major</w:t>
            </w:r>
          </w:p>
          <w:p w14:paraId="5101FA49" w14:textId="4E29B662" w:rsidR="00D77056" w:rsidRPr="00BB5019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Critical]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60E72387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 </w:t>
            </w: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[Rare</w:t>
            </w:r>
          </w:p>
          <w:p w14:paraId="1E4ACF1C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Unlikely</w:t>
            </w:r>
          </w:p>
          <w:p w14:paraId="36F81799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Possible</w:t>
            </w:r>
          </w:p>
          <w:p w14:paraId="66AE2BC9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Likely</w:t>
            </w:r>
          </w:p>
          <w:p w14:paraId="53EB9B9C" w14:textId="26ED0401" w:rsidR="00D77056" w:rsidRPr="00BB5019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Almost Certain]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3DCE0A17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 </w:t>
            </w: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[Low</w:t>
            </w:r>
          </w:p>
          <w:p w14:paraId="05D1D6B9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Medium</w:t>
            </w:r>
          </w:p>
          <w:p w14:paraId="5E3D2630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High</w:t>
            </w:r>
          </w:p>
          <w:p w14:paraId="10BD8864" w14:textId="7EC5EBAE" w:rsidR="00D77056" w:rsidRPr="00BB5019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Extreme]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52261A33" w14:textId="77777777" w:rsidR="00D77056" w:rsidRPr="00BB5019" w:rsidRDefault="00D77056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[summarise how the risk is currently managed]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09407EEE" w14:textId="166B40EF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 </w:t>
            </w: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[Insignificant</w:t>
            </w:r>
          </w:p>
          <w:p w14:paraId="0A52194D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Minor</w:t>
            </w:r>
          </w:p>
          <w:p w14:paraId="0AA1523A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Moderate</w:t>
            </w:r>
          </w:p>
          <w:p w14:paraId="69DC37D6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Major</w:t>
            </w:r>
          </w:p>
          <w:p w14:paraId="1AC8075F" w14:textId="4056F27F" w:rsidR="00D77056" w:rsidRPr="00BB5019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Critical]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73E061C5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 </w:t>
            </w: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[Rare</w:t>
            </w:r>
          </w:p>
          <w:p w14:paraId="0213B73C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Unlikely</w:t>
            </w:r>
          </w:p>
          <w:p w14:paraId="4969253B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Possible</w:t>
            </w:r>
          </w:p>
          <w:p w14:paraId="61C61742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Likely</w:t>
            </w:r>
          </w:p>
          <w:p w14:paraId="06CF901F" w14:textId="0777331F" w:rsidR="00D77056" w:rsidRPr="00BB5019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Almost Certain]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02EBB6D6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 </w:t>
            </w: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[Low</w:t>
            </w:r>
          </w:p>
          <w:p w14:paraId="27D1EA1D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Medium</w:t>
            </w:r>
          </w:p>
          <w:p w14:paraId="3B0F211F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High</w:t>
            </w:r>
          </w:p>
          <w:p w14:paraId="63D8A91C" w14:textId="4E7670C9" w:rsidR="00D77056" w:rsidRPr="00BB5019" w:rsidRDefault="00D77056" w:rsidP="00F87CA2">
            <w:pPr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color w:val="FF0000"/>
                <w:sz w:val="14"/>
                <w:szCs w:val="18"/>
                <w:lang w:eastAsia="en-AU"/>
              </w:rPr>
              <w:t>Extreme]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2F063884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4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color w:val="FF0000"/>
                <w:sz w:val="14"/>
                <w:szCs w:val="18"/>
                <w:lang w:eastAsia="en-AU"/>
              </w:rPr>
              <w:t> </w:t>
            </w:r>
            <w:r w:rsidRPr="00D06100">
              <w:rPr>
                <w:rFonts w:asciiTheme="minorHAnsi" w:hAnsiTheme="minorHAnsi" w:cstheme="minorHAnsi"/>
                <w:i/>
                <w:iCs/>
                <w:color w:val="FF0000"/>
                <w:sz w:val="14"/>
                <w:szCs w:val="18"/>
                <w:lang w:eastAsia="en-AU"/>
              </w:rPr>
              <w:t>[Accept</w:t>
            </w:r>
          </w:p>
          <w:p w14:paraId="73C020EE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iCs/>
                <w:color w:val="FF0000"/>
                <w:sz w:val="14"/>
                <w:szCs w:val="18"/>
                <w:lang w:eastAsia="en-AU"/>
              </w:rPr>
              <w:t>Avoid</w:t>
            </w:r>
          </w:p>
          <w:p w14:paraId="7DF5D233" w14:textId="77777777" w:rsidR="00D77056" w:rsidRPr="00D06100" w:rsidRDefault="00D77056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iCs/>
                <w:color w:val="FF0000"/>
                <w:sz w:val="14"/>
                <w:szCs w:val="18"/>
                <w:lang w:eastAsia="en-AU"/>
              </w:rPr>
              <w:t>Transfer</w:t>
            </w:r>
          </w:p>
          <w:p w14:paraId="09DC8BB0" w14:textId="11D0A6F5" w:rsidR="00D77056" w:rsidRPr="00BB5019" w:rsidRDefault="00D77056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i/>
                <w:iCs/>
                <w:color w:val="FF0000"/>
                <w:sz w:val="14"/>
                <w:szCs w:val="18"/>
                <w:lang w:eastAsia="en-AU"/>
              </w:rPr>
              <w:t>Reduce]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6CE7A3B8" w14:textId="2BA6CA5F" w:rsidR="00D77056" w:rsidRPr="00BB5019" w:rsidRDefault="00D77056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[summarise additional controls/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 xml:space="preserve">future </w:t>
            </w:r>
            <w:r w:rsidRPr="00BB50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 xml:space="preserve">actions/strategies to be implemented </w:t>
            </w:r>
            <w:r w:rsidRPr="0015147E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that will lower the likelihood of the risk occurring, or the consequence if the risk did occur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]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0D80C04F" w14:textId="77777777" w:rsidR="00D77056" w:rsidRPr="00BB5019" w:rsidRDefault="00D77056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[summarise who has responsibility for managing/monitoring the risk, and implementing treatments (these may be different functions)]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1F5E50EC" w14:textId="77777777" w:rsidR="00D77056" w:rsidRPr="00BB5019" w:rsidRDefault="00D77056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00532662" w14:textId="77777777" w:rsidR="00D77056" w:rsidRPr="00BB5019" w:rsidRDefault="00D77056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10F43D5E" w14:textId="38AE652B" w:rsidR="00D77056" w:rsidRPr="00BB5019" w:rsidRDefault="00D77056" w:rsidP="00F87CA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[provide status update of risk treatment as at review date. This may inclu</w:t>
            </w:r>
            <w:r w:rsidR="00EC2C20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d</w:t>
            </w:r>
            <w:r w:rsidRPr="00BB50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 xml:space="preserve">e a reassessment of risk (therefore increase or decrease of risk rating), and updated review date. If treatments are effective, </w:t>
            </w:r>
            <w:r w:rsidR="000F01FF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 xml:space="preserve">this </w:t>
            </w:r>
            <w:r w:rsidRPr="00BB50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eastAsia="en-AU"/>
              </w:rPr>
              <w:t>may change the risk tolerance level]</w:t>
            </w:r>
          </w:p>
        </w:tc>
      </w:tr>
      <w:tr w:rsidR="00025701" w:rsidRPr="0015147E" w14:paraId="69CDD018" w14:textId="77777777" w:rsidTr="004C5096">
        <w:trPr>
          <w:trHeight w:val="300"/>
        </w:trPr>
        <w:tc>
          <w:tcPr>
            <w:tcW w:w="11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</w:tcPr>
          <w:p w14:paraId="4A1A3C5D" w14:textId="21346149" w:rsidR="00D77056" w:rsidRPr="0015147E" w:rsidRDefault="00D77056" w:rsidP="00A443EF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5147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hideMark/>
          </w:tcPr>
          <w:p w14:paraId="14D2BE04" w14:textId="5242072D" w:rsidR="00D77056" w:rsidRPr="00BB5019" w:rsidRDefault="00D77056" w:rsidP="00F87CA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69" w:type="pct"/>
            <w:tcBorders>
              <w:top w:val="single" w:sz="4" w:space="0" w:color="8497B0"/>
              <w:left w:val="nil"/>
              <w:bottom w:val="single" w:sz="4" w:space="0" w:color="8497B0"/>
              <w:right w:val="nil"/>
            </w:tcBorders>
          </w:tcPr>
          <w:p w14:paraId="01B2BEC5" w14:textId="77777777" w:rsidR="00D77056" w:rsidRPr="00BB5019" w:rsidRDefault="00D77056" w:rsidP="00F87CA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372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hideMark/>
          </w:tcPr>
          <w:p w14:paraId="73D06172" w14:textId="5E551926" w:rsidR="00D77056" w:rsidRPr="00BB5019" w:rsidRDefault="00D77056" w:rsidP="00F87CA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hideMark/>
          </w:tcPr>
          <w:p w14:paraId="1C373514" w14:textId="77777777" w:rsidR="00D77056" w:rsidRPr="00BB5019" w:rsidRDefault="00D77056" w:rsidP="00F87CA2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hideMark/>
          </w:tcPr>
          <w:p w14:paraId="0CFC0414" w14:textId="77777777" w:rsidR="00D77056" w:rsidRPr="00BB5019" w:rsidRDefault="00D77056" w:rsidP="00F87CA2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hideMark/>
          </w:tcPr>
          <w:p w14:paraId="3B353581" w14:textId="77777777" w:rsidR="00D77056" w:rsidRPr="00BB5019" w:rsidRDefault="00D77056" w:rsidP="00F87CA2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3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hideMark/>
          </w:tcPr>
          <w:p w14:paraId="03525F39" w14:textId="77777777" w:rsidR="00D77056" w:rsidRPr="00BB5019" w:rsidRDefault="00D77056" w:rsidP="00F87CA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1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hideMark/>
          </w:tcPr>
          <w:p w14:paraId="0A1BBA85" w14:textId="77777777" w:rsidR="00D77056" w:rsidRPr="00BB5019" w:rsidRDefault="00D77056" w:rsidP="00F87CA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hideMark/>
          </w:tcPr>
          <w:p w14:paraId="64CF2542" w14:textId="77777777" w:rsidR="00D77056" w:rsidRPr="00BB5019" w:rsidRDefault="00D77056" w:rsidP="00F87CA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7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hideMark/>
          </w:tcPr>
          <w:p w14:paraId="79D5347F" w14:textId="77777777" w:rsidR="00D77056" w:rsidRPr="00BB5019" w:rsidRDefault="00D77056" w:rsidP="00F87CA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7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hideMark/>
          </w:tcPr>
          <w:p w14:paraId="034BF3C3" w14:textId="77777777" w:rsidR="00D77056" w:rsidRPr="00BB5019" w:rsidRDefault="00D77056" w:rsidP="00F87CA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4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hideMark/>
          </w:tcPr>
          <w:p w14:paraId="13D32AA0" w14:textId="77777777" w:rsidR="00D77056" w:rsidRPr="00BB5019" w:rsidRDefault="00D77056" w:rsidP="00F87CA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8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hideMark/>
          </w:tcPr>
          <w:p w14:paraId="27170B1B" w14:textId="77777777" w:rsidR="00D77056" w:rsidRPr="00BB5019" w:rsidRDefault="00D77056" w:rsidP="00F87CA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5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hideMark/>
          </w:tcPr>
          <w:p w14:paraId="3A11C029" w14:textId="77777777" w:rsidR="00D77056" w:rsidRPr="00BB5019" w:rsidRDefault="00D77056" w:rsidP="00F87CA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hideMark/>
          </w:tcPr>
          <w:p w14:paraId="5605A4F5" w14:textId="77777777" w:rsidR="00D77056" w:rsidRPr="00BB5019" w:rsidRDefault="00D77056" w:rsidP="00F87CA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hideMark/>
          </w:tcPr>
          <w:p w14:paraId="31963075" w14:textId="77777777" w:rsidR="00D77056" w:rsidRPr="00BB5019" w:rsidRDefault="00D77056" w:rsidP="00F87CA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  <w:t> </w:t>
            </w:r>
          </w:p>
        </w:tc>
      </w:tr>
      <w:tr w:rsidR="00025701" w:rsidRPr="0015147E" w14:paraId="108B216C" w14:textId="77777777" w:rsidTr="004C5096">
        <w:trPr>
          <w:trHeight w:val="300"/>
        </w:trPr>
        <w:tc>
          <w:tcPr>
            <w:tcW w:w="11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</w:tcPr>
          <w:p w14:paraId="0C7F5902" w14:textId="448DF1FE" w:rsidR="001C27D9" w:rsidRPr="0015147E" w:rsidRDefault="001C27D9" w:rsidP="00A443EF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14:paraId="0C865E6C" w14:textId="77777777" w:rsidR="001C27D9" w:rsidRPr="00BB5019" w:rsidRDefault="001C27D9" w:rsidP="00F87CA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9" w:type="pct"/>
            <w:tcBorders>
              <w:top w:val="single" w:sz="4" w:space="0" w:color="8497B0"/>
              <w:left w:val="nil"/>
              <w:bottom w:val="single" w:sz="4" w:space="0" w:color="8497B0"/>
              <w:right w:val="nil"/>
            </w:tcBorders>
          </w:tcPr>
          <w:p w14:paraId="19E10DA8" w14:textId="77777777" w:rsidR="001C27D9" w:rsidRPr="00BB5019" w:rsidRDefault="001C27D9" w:rsidP="00F87CA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372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</w:tcPr>
          <w:p w14:paraId="69D5B740" w14:textId="77777777" w:rsidR="001C27D9" w:rsidRPr="00BB5019" w:rsidRDefault="001C27D9" w:rsidP="00F87CA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2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</w:tcPr>
          <w:p w14:paraId="46E40E8E" w14:textId="77777777" w:rsidR="001C27D9" w:rsidRPr="00BB5019" w:rsidRDefault="001C27D9" w:rsidP="00F87CA2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</w:tcPr>
          <w:p w14:paraId="360F448A" w14:textId="77777777" w:rsidR="001C27D9" w:rsidRPr="00BB5019" w:rsidRDefault="001C27D9" w:rsidP="00F87CA2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</w:tcPr>
          <w:p w14:paraId="02C52BA4" w14:textId="77777777" w:rsidR="001C27D9" w:rsidRPr="00BB5019" w:rsidRDefault="001C27D9" w:rsidP="00F87CA2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423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</w:tcPr>
          <w:p w14:paraId="6127ED52" w14:textId="77777777" w:rsidR="001C27D9" w:rsidRPr="00BB5019" w:rsidRDefault="001C27D9" w:rsidP="00F87CA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31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</w:tcPr>
          <w:p w14:paraId="53C84C37" w14:textId="77777777" w:rsidR="001C27D9" w:rsidRPr="00BB5019" w:rsidRDefault="001C27D9" w:rsidP="00F87CA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</w:tcPr>
          <w:p w14:paraId="4620BA43" w14:textId="77777777" w:rsidR="001C27D9" w:rsidRPr="00BB5019" w:rsidRDefault="001C27D9" w:rsidP="00F87CA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7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</w:tcPr>
          <w:p w14:paraId="709685D6" w14:textId="77777777" w:rsidR="001C27D9" w:rsidRPr="00BB5019" w:rsidRDefault="001C27D9" w:rsidP="00F87CA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7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</w:tcPr>
          <w:p w14:paraId="5999595A" w14:textId="77777777" w:rsidR="001C27D9" w:rsidRPr="00BB5019" w:rsidRDefault="001C27D9" w:rsidP="00F87CA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554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</w:tcPr>
          <w:p w14:paraId="6B05C036" w14:textId="77777777" w:rsidR="001C27D9" w:rsidRPr="00BB5019" w:rsidRDefault="001C27D9" w:rsidP="00F87CA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18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</w:tcPr>
          <w:p w14:paraId="56ABD4BF" w14:textId="77777777" w:rsidR="001C27D9" w:rsidRPr="00BB5019" w:rsidRDefault="001C27D9" w:rsidP="00F87CA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25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</w:tcPr>
          <w:p w14:paraId="190D8A6A" w14:textId="77777777" w:rsidR="001C27D9" w:rsidRPr="00BB5019" w:rsidRDefault="001C27D9" w:rsidP="00F87CA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6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</w:tcPr>
          <w:p w14:paraId="3783D4FB" w14:textId="77777777" w:rsidR="001C27D9" w:rsidRPr="00BB5019" w:rsidRDefault="001C27D9" w:rsidP="00F87CA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</w:tcPr>
          <w:p w14:paraId="578E7E2B" w14:textId="77777777" w:rsidR="001C27D9" w:rsidRPr="00BB5019" w:rsidRDefault="001C27D9" w:rsidP="00F87CA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AU"/>
              </w:rPr>
            </w:pPr>
          </w:p>
        </w:tc>
      </w:tr>
    </w:tbl>
    <w:p w14:paraId="7A9E2F5D" w14:textId="00093495" w:rsidR="00BB5019" w:rsidRDefault="00BB5019">
      <w:pPr>
        <w:rPr>
          <w:iCs/>
        </w:rPr>
      </w:pPr>
    </w:p>
    <w:p w14:paraId="7485DD55" w14:textId="77777777" w:rsidR="00164102" w:rsidRDefault="00164102" w:rsidP="00ED0ED9">
      <w:pPr>
        <w:spacing w:after="240"/>
        <w:rPr>
          <w:b/>
        </w:rPr>
      </w:pPr>
      <w:r>
        <w:rPr>
          <w:b/>
        </w:rPr>
        <w:br w:type="page"/>
      </w:r>
    </w:p>
    <w:p w14:paraId="05DEDB6D" w14:textId="06F1A8A6" w:rsidR="0015147E" w:rsidRDefault="00164102" w:rsidP="00ED0ED9">
      <w:pPr>
        <w:spacing w:after="240"/>
        <w:rPr>
          <w:b/>
        </w:rPr>
      </w:pPr>
      <w:r>
        <w:rPr>
          <w:b/>
        </w:rPr>
        <w:lastRenderedPageBreak/>
        <w:t xml:space="preserve">APPENDIX 1 - </w:t>
      </w:r>
      <w:r w:rsidR="0015147E" w:rsidRPr="002933FE">
        <w:rPr>
          <w:b/>
        </w:rPr>
        <w:t>RISK ASSESSMENT EXAMPLE</w:t>
      </w:r>
    </w:p>
    <w:tbl>
      <w:tblPr>
        <w:tblW w:w="5239" w:type="pct"/>
        <w:tblLayout w:type="fixed"/>
        <w:tblLook w:val="04A0" w:firstRow="1" w:lastRow="0" w:firstColumn="1" w:lastColumn="0" w:noHBand="0" w:noVBand="1"/>
      </w:tblPr>
      <w:tblGrid>
        <w:gridCol w:w="518"/>
        <w:gridCol w:w="1340"/>
        <w:gridCol w:w="1397"/>
        <w:gridCol w:w="1986"/>
        <w:gridCol w:w="993"/>
        <w:gridCol w:w="848"/>
        <w:gridCol w:w="852"/>
        <w:gridCol w:w="1841"/>
        <w:gridCol w:w="993"/>
        <w:gridCol w:w="852"/>
        <w:gridCol w:w="848"/>
        <w:gridCol w:w="852"/>
        <w:gridCol w:w="2412"/>
        <w:gridCol w:w="1841"/>
        <w:gridCol w:w="1415"/>
        <w:gridCol w:w="1138"/>
        <w:gridCol w:w="1841"/>
      </w:tblGrid>
      <w:tr w:rsidR="000F7697" w:rsidRPr="0015147E" w14:paraId="7DC6273D" w14:textId="77777777" w:rsidTr="00164102">
        <w:trPr>
          <w:trHeight w:val="398"/>
          <w:tblHeader/>
        </w:trPr>
        <w:tc>
          <w:tcPr>
            <w:tcW w:w="118" w:type="pct"/>
            <w:vMerge w:val="restart"/>
            <w:tcBorders>
              <w:top w:val="single" w:sz="4" w:space="0" w:color="8497B0"/>
              <w:left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40844965" w14:textId="77777777" w:rsidR="00D77056" w:rsidRPr="0015147E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15147E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Risk #</w:t>
            </w:r>
          </w:p>
        </w:tc>
        <w:tc>
          <w:tcPr>
            <w:tcW w:w="305" w:type="pct"/>
            <w:vMerge w:val="restart"/>
            <w:tcBorders>
              <w:top w:val="single" w:sz="4" w:space="0" w:color="8497B0"/>
              <w:left w:val="single" w:sz="4" w:space="0" w:color="8497B0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2E007DDC" w14:textId="77777777" w:rsidR="00D77056" w:rsidRPr="00BB5019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Risk Category (optional)</w:t>
            </w:r>
          </w:p>
        </w:tc>
        <w:tc>
          <w:tcPr>
            <w:tcW w:w="318" w:type="pct"/>
            <w:vMerge w:val="restart"/>
            <w:tcBorders>
              <w:top w:val="single" w:sz="4" w:space="0" w:color="8497B0"/>
              <w:left w:val="nil"/>
              <w:right w:val="nil"/>
            </w:tcBorders>
            <w:shd w:val="clear" w:color="000000" w:fill="ECEBEE"/>
            <w:vAlign w:val="center"/>
          </w:tcPr>
          <w:p w14:paraId="0C8D11F7" w14:textId="402FCC99" w:rsidR="00D77056" w:rsidRPr="00BB5019" w:rsidRDefault="001C7BD3" w:rsidP="001C7BD3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Risk Name</w:t>
            </w:r>
          </w:p>
        </w:tc>
        <w:tc>
          <w:tcPr>
            <w:tcW w:w="452" w:type="pct"/>
            <w:vMerge w:val="restart"/>
            <w:tcBorders>
              <w:top w:val="single" w:sz="4" w:space="0" w:color="8497B0"/>
              <w:left w:val="nil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63E9366A" w14:textId="3E82B6C3" w:rsidR="00D77056" w:rsidRPr="00BB5019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Description</w:t>
            </w:r>
            <w:r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 xml:space="preserve"> of consequences</w:t>
            </w:r>
          </w:p>
        </w:tc>
        <w:tc>
          <w:tcPr>
            <w:tcW w:w="613" w:type="pct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04D96404" w14:textId="77777777" w:rsidR="00D77056" w:rsidRPr="00BB5019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15147E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Inherent Risk Assessment</w:t>
            </w:r>
          </w:p>
        </w:tc>
        <w:tc>
          <w:tcPr>
            <w:tcW w:w="419" w:type="pct"/>
            <w:tcBorders>
              <w:top w:val="single" w:sz="4" w:space="0" w:color="8497B0"/>
              <w:left w:val="nil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22DEA953" w14:textId="77777777" w:rsidR="00D77056" w:rsidRPr="00BB5019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Current controls</w:t>
            </w:r>
          </w:p>
        </w:tc>
        <w:tc>
          <w:tcPr>
            <w:tcW w:w="613" w:type="pct"/>
            <w:gridSpan w:val="3"/>
            <w:tcBorders>
              <w:top w:val="single" w:sz="4" w:space="0" w:color="8497B0"/>
              <w:left w:val="nil"/>
              <w:right w:val="single" w:sz="4" w:space="0" w:color="8497B0"/>
            </w:tcBorders>
            <w:shd w:val="clear" w:color="000000" w:fill="ECEBEE"/>
            <w:vAlign w:val="center"/>
          </w:tcPr>
          <w:p w14:paraId="53128DA6" w14:textId="77777777" w:rsidR="00D77056" w:rsidRPr="00BB5019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15147E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Residual Risk Assessment</w:t>
            </w:r>
          </w:p>
        </w:tc>
        <w:tc>
          <w:tcPr>
            <w:tcW w:w="194" w:type="pct"/>
            <w:vMerge w:val="restart"/>
            <w:tcBorders>
              <w:top w:val="single" w:sz="4" w:space="0" w:color="8497B0"/>
              <w:left w:val="nil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09D0F180" w14:textId="77777777" w:rsidR="00D77056" w:rsidRPr="00BB5019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Risk Tolerance</w:t>
            </w:r>
          </w:p>
        </w:tc>
        <w:tc>
          <w:tcPr>
            <w:tcW w:w="549" w:type="pct"/>
            <w:vMerge w:val="restart"/>
            <w:tcBorders>
              <w:top w:val="single" w:sz="4" w:space="0" w:color="8497B0"/>
              <w:left w:val="nil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2FCD66F6" w14:textId="77777777" w:rsidR="00D77056" w:rsidRPr="00BB5019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Treatments</w:t>
            </w:r>
          </w:p>
        </w:tc>
        <w:tc>
          <w:tcPr>
            <w:tcW w:w="419" w:type="pct"/>
            <w:vMerge w:val="restart"/>
            <w:tcBorders>
              <w:top w:val="single" w:sz="4" w:space="0" w:color="8497B0"/>
              <w:left w:val="nil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75F3AC54" w14:textId="77777777" w:rsidR="00D77056" w:rsidRPr="00BB5019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Responsibility</w:t>
            </w:r>
          </w:p>
        </w:tc>
        <w:tc>
          <w:tcPr>
            <w:tcW w:w="322" w:type="pct"/>
            <w:vMerge w:val="restart"/>
            <w:tcBorders>
              <w:top w:val="single" w:sz="4" w:space="0" w:color="8497B0"/>
              <w:left w:val="nil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2026FEDD" w14:textId="77777777" w:rsidR="00D77056" w:rsidRPr="00BB5019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Treatment Implementation date</w:t>
            </w:r>
          </w:p>
        </w:tc>
        <w:tc>
          <w:tcPr>
            <w:tcW w:w="259" w:type="pct"/>
            <w:vMerge w:val="restart"/>
            <w:tcBorders>
              <w:top w:val="single" w:sz="4" w:space="0" w:color="8497B0"/>
              <w:left w:val="nil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130C30F1" w14:textId="77777777" w:rsidR="00D77056" w:rsidRPr="00BB5019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>Risk Review date</w:t>
            </w:r>
          </w:p>
        </w:tc>
        <w:tc>
          <w:tcPr>
            <w:tcW w:w="419" w:type="pct"/>
            <w:vMerge w:val="restart"/>
            <w:tcBorders>
              <w:top w:val="single" w:sz="4" w:space="0" w:color="8497B0"/>
              <w:left w:val="nil"/>
              <w:right w:val="single" w:sz="4" w:space="0" w:color="8497B0"/>
            </w:tcBorders>
            <w:shd w:val="clear" w:color="000000" w:fill="ECEBEE"/>
            <w:vAlign w:val="center"/>
            <w:hideMark/>
          </w:tcPr>
          <w:p w14:paraId="55BE3A0F" w14:textId="77777777" w:rsidR="00D77056" w:rsidRPr="00BB5019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  <w:t xml:space="preserve">Monitoring notes / treatment effectiveness </w:t>
            </w:r>
          </w:p>
        </w:tc>
      </w:tr>
      <w:tr w:rsidR="004B3043" w:rsidRPr="0015147E" w14:paraId="722D659E" w14:textId="77777777" w:rsidTr="00164102">
        <w:trPr>
          <w:trHeight w:val="559"/>
        </w:trPr>
        <w:tc>
          <w:tcPr>
            <w:tcW w:w="118" w:type="pct"/>
            <w:vMerge/>
            <w:tcBorders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35DC4E8A" w14:textId="77777777" w:rsidR="00D77056" w:rsidRPr="0015147E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305" w:type="pct"/>
            <w:vMerge/>
            <w:tcBorders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5FBDD5E1" w14:textId="77777777" w:rsidR="00D77056" w:rsidRPr="0015147E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8497B0"/>
              <w:right w:val="nil"/>
            </w:tcBorders>
            <w:shd w:val="clear" w:color="000000" w:fill="ECEBEE"/>
          </w:tcPr>
          <w:p w14:paraId="741E7353" w14:textId="77777777" w:rsidR="00D77056" w:rsidRPr="0015147E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452" w:type="pct"/>
            <w:vMerge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10C2F919" w14:textId="5217BF9B" w:rsidR="00D77056" w:rsidRPr="0015147E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22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22DAFE30" w14:textId="77777777" w:rsidR="00D77056" w:rsidRPr="00D06100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C</w:t>
            </w: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onsequence</w:t>
            </w:r>
          </w:p>
        </w:tc>
        <w:tc>
          <w:tcPr>
            <w:tcW w:w="193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46564391" w14:textId="77777777" w:rsidR="00D77056" w:rsidRPr="00D06100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L</w:t>
            </w: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ikelihood</w:t>
            </w:r>
          </w:p>
        </w:tc>
        <w:tc>
          <w:tcPr>
            <w:tcW w:w="194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766ADA21" w14:textId="77777777" w:rsidR="00D77056" w:rsidRPr="00D06100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R</w:t>
            </w: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isk rating</w:t>
            </w:r>
          </w:p>
        </w:tc>
        <w:tc>
          <w:tcPr>
            <w:tcW w:w="419" w:type="pct"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7C3F16A0" w14:textId="77777777" w:rsidR="00D77056" w:rsidRPr="0015147E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226" w:type="pct"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1B53F508" w14:textId="77777777" w:rsidR="00D77056" w:rsidRPr="00D06100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C</w:t>
            </w: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onsequence</w:t>
            </w:r>
          </w:p>
        </w:tc>
        <w:tc>
          <w:tcPr>
            <w:tcW w:w="194" w:type="pct"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7EEC05F3" w14:textId="77777777" w:rsidR="00D77056" w:rsidRPr="00D06100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L</w:t>
            </w: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ikelihood</w:t>
            </w:r>
          </w:p>
        </w:tc>
        <w:tc>
          <w:tcPr>
            <w:tcW w:w="193" w:type="pct"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3FAD3782" w14:textId="77777777" w:rsidR="00D77056" w:rsidRPr="00D06100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</w:pPr>
            <w:r w:rsidRPr="00D06100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R</w:t>
            </w:r>
            <w:r w:rsidRPr="00BB5019">
              <w:rPr>
                <w:rFonts w:asciiTheme="minorHAnsi" w:hAnsiTheme="minorHAnsi" w:cstheme="minorHAnsi"/>
                <w:b/>
                <w:bCs/>
                <w:color w:val="363F7C"/>
                <w:sz w:val="14"/>
                <w:szCs w:val="18"/>
                <w:lang w:eastAsia="en-AU"/>
              </w:rPr>
              <w:t>isk rating</w:t>
            </w:r>
          </w:p>
        </w:tc>
        <w:tc>
          <w:tcPr>
            <w:tcW w:w="194" w:type="pct"/>
            <w:vMerge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7337565B" w14:textId="77777777" w:rsidR="00D77056" w:rsidRPr="0015147E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549" w:type="pct"/>
            <w:vMerge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2CF8E2FC" w14:textId="77777777" w:rsidR="00D77056" w:rsidRPr="0015147E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419" w:type="pct"/>
            <w:vMerge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6328B62F" w14:textId="77777777" w:rsidR="00D77056" w:rsidRPr="0015147E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322" w:type="pct"/>
            <w:vMerge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2BE224B5" w14:textId="77777777" w:rsidR="00D77056" w:rsidRPr="0015147E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1DA7025B" w14:textId="77777777" w:rsidR="00D77056" w:rsidRPr="0015147E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  <w:tc>
          <w:tcPr>
            <w:tcW w:w="419" w:type="pct"/>
            <w:vMerge/>
            <w:tcBorders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ECEBEE"/>
            <w:vAlign w:val="center"/>
          </w:tcPr>
          <w:p w14:paraId="2B12254B" w14:textId="77777777" w:rsidR="00D77056" w:rsidRPr="0015147E" w:rsidRDefault="00D77056" w:rsidP="00025701">
            <w:pPr>
              <w:jc w:val="center"/>
              <w:rPr>
                <w:rFonts w:asciiTheme="minorHAnsi" w:hAnsiTheme="minorHAnsi" w:cstheme="minorHAnsi"/>
                <w:b/>
                <w:bCs/>
                <w:color w:val="363F7C"/>
                <w:sz w:val="18"/>
                <w:szCs w:val="18"/>
                <w:lang w:eastAsia="en-AU"/>
              </w:rPr>
            </w:pPr>
          </w:p>
        </w:tc>
      </w:tr>
      <w:tr w:rsidR="000F7697" w:rsidRPr="0015147E" w14:paraId="354F7626" w14:textId="77777777" w:rsidTr="00164102">
        <w:trPr>
          <w:trHeight w:val="300"/>
        </w:trPr>
        <w:tc>
          <w:tcPr>
            <w:tcW w:w="118" w:type="pct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</w:tcPr>
          <w:p w14:paraId="4D446AF9" w14:textId="43F958FB" w:rsidR="00A14EC3" w:rsidRPr="0015147E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14:paraId="54C8BE34" w14:textId="67BCE6E0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Political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8497B0"/>
              <w:right w:val="nil"/>
            </w:tcBorders>
            <w:vAlign w:val="center"/>
          </w:tcPr>
          <w:p w14:paraId="50879BBC" w14:textId="5BAC0473" w:rsidR="00A14EC3" w:rsidRPr="00A942E6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A942E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Change in government policy</w:t>
            </w:r>
            <w:r w:rsidR="008C27C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 </w:t>
            </w:r>
            <w:r w:rsidRPr="00A942E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/ political demands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14:paraId="7559B0E8" w14:textId="156C077A" w:rsidR="00A14EC3" w:rsidRPr="00354C07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</w:pPr>
            <w:r w:rsidRPr="00354C07"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  <w:t>Complaints from Sector / Industry / Community</w:t>
            </w:r>
          </w:p>
          <w:p w14:paraId="0CE49D43" w14:textId="77777777" w:rsidR="00A14EC3" w:rsidRPr="00354C07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</w:pPr>
            <w:r w:rsidRPr="00354C07"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  <w:t>Impact on public authority reputation.</w:t>
            </w:r>
          </w:p>
          <w:p w14:paraId="53DF1962" w14:textId="6C679987" w:rsidR="00A14EC3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</w:pPr>
            <w:r w:rsidRPr="00354C07"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  <w:t>Uncertain monitoring of performance</w:t>
            </w:r>
          </w:p>
          <w:p w14:paraId="3435B260" w14:textId="6DC5AF33" w:rsidR="00A14EC3" w:rsidRPr="00BB5019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</w:pPr>
            <w:r w:rsidRPr="00354C07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Client/end-user dissatisfaction due to service disruption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0B08CC6B" w14:textId="5D79B173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  <w:r w:rsidR="008F0FF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Minor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6B96D98B" w14:textId="209967B7" w:rsidR="00A14EC3" w:rsidRPr="00BB5019" w:rsidRDefault="008F0FF6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Possible</w:t>
            </w:r>
            <w:r w:rsidR="00A14EC3" w:rsidRPr="00BB501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FFFF00"/>
            <w:vAlign w:val="center"/>
            <w:hideMark/>
          </w:tcPr>
          <w:p w14:paraId="15249DF0" w14:textId="046F68B0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Medium</w:t>
            </w:r>
            <w:r w:rsidRPr="00BB501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0BFFCCD0" w14:textId="382C9047" w:rsidR="00A14EC3" w:rsidRPr="00354C07" w:rsidRDefault="00A14EC3" w:rsidP="00A14EC3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</w:pPr>
            <w:r w:rsidRPr="00354C07"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  <w:t>Adherence to Communications policies/procedures</w:t>
            </w:r>
          </w:p>
          <w:p w14:paraId="38CBBE27" w14:textId="20A7C17F" w:rsidR="00A14EC3" w:rsidRPr="00BB5019" w:rsidRDefault="00A14EC3" w:rsidP="00A14EC3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</w:pPr>
            <w:r w:rsidRPr="00354C07"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  <w:t>Robust contract management and administration process including regular meetings to manage any potential contract impact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7B4AC052" w14:textId="5EB6E679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  <w:r w:rsidR="00B51EE5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Minor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7DC1080A" w14:textId="29B498C9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Possible</w:t>
            </w:r>
            <w:r w:rsidR="00A14EC3" w:rsidRPr="00BB501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FFFF00"/>
            <w:vAlign w:val="center"/>
            <w:hideMark/>
          </w:tcPr>
          <w:p w14:paraId="715E6A61" w14:textId="28A6C141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Medium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4E240A17" w14:textId="66D4D2CC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Accept &amp; Manage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57A40220" w14:textId="10560EEB" w:rsidR="00A14EC3" w:rsidRPr="0005216E" w:rsidRDefault="00A14EC3" w:rsidP="00A14EC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54C07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Keeping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up-to-date with </w:t>
            </w:r>
            <w:r w:rsidRPr="00354C07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any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 policy</w:t>
            </w:r>
            <w:r w:rsidRPr="00354C07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 changes or issues that impact </w:t>
            </w:r>
            <w:r w:rsidR="002878DC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the </w:t>
            </w:r>
            <w:r w:rsidRPr="00354C07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Sector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64A21DF2" w14:textId="21621639" w:rsidR="00A14EC3" w:rsidRDefault="00A14EC3" w:rsidP="00A14EC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54C07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Contract Manager</w:t>
            </w:r>
          </w:p>
          <w:p w14:paraId="49F2636F" w14:textId="5428195E" w:rsidR="00A14EC3" w:rsidRPr="00354C07" w:rsidRDefault="00A14EC3" w:rsidP="00A14EC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Senior</w:t>
            </w:r>
            <w:r w:rsidRPr="00354C07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 Manager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 / Executive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72DD830C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36F94883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145FABD3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 </w:t>
            </w:r>
          </w:p>
        </w:tc>
      </w:tr>
      <w:tr w:rsidR="000F7697" w:rsidRPr="0015147E" w14:paraId="7F83B8C5" w14:textId="77777777" w:rsidTr="00164102">
        <w:trPr>
          <w:trHeight w:val="300"/>
        </w:trPr>
        <w:tc>
          <w:tcPr>
            <w:tcW w:w="118" w:type="pct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</w:tcPr>
          <w:p w14:paraId="447467FF" w14:textId="142D48FD" w:rsidR="00A14EC3" w:rsidRPr="0015147E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05" w:type="pct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14:paraId="40C67375" w14:textId="105D9D74" w:rsidR="00A14EC3" w:rsidRPr="00BB5019" w:rsidRDefault="00EE3667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Political / Stakeholders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8497B0"/>
              <w:right w:val="nil"/>
            </w:tcBorders>
            <w:vAlign w:val="center"/>
          </w:tcPr>
          <w:p w14:paraId="5704B63E" w14:textId="0C0E217E" w:rsidR="00A14EC3" w:rsidRPr="00A14EC3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A14EC3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Public sensitivity and/or a high level of media scrutiny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14:paraId="7DB7BE24" w14:textId="691DF523" w:rsidR="00A14EC3" w:rsidRPr="004F6B70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F6B70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Embarrassment </w:t>
            </w:r>
            <w:r w:rsidR="008C27C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and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 surprises </w:t>
            </w:r>
            <w:r w:rsidRPr="004F6B70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for Minister</w:t>
            </w:r>
          </w:p>
          <w:p w14:paraId="184836D5" w14:textId="3D52240B" w:rsidR="00A14EC3" w:rsidRPr="00BB5019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F6B70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Adverse publicity for both supplier and the public authority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256C4F5D" w14:textId="133D9C28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  <w:r w:rsidR="00AD31DB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Major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472D6F49" w14:textId="3D9C5C0F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Likely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FFC000"/>
            <w:vAlign w:val="center"/>
            <w:hideMark/>
          </w:tcPr>
          <w:p w14:paraId="35132ED1" w14:textId="388E5F47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High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hideMark/>
          </w:tcPr>
          <w:p w14:paraId="3F0D20DF" w14:textId="77777777" w:rsidR="00A14EC3" w:rsidRPr="001C1F83" w:rsidRDefault="00A14EC3" w:rsidP="00A14EC3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</w:pPr>
            <w:r w:rsidRPr="001C1F83"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  <w:t>Adherence to Communications policies/procedures.</w:t>
            </w:r>
          </w:p>
          <w:p w14:paraId="3BF7E5F6" w14:textId="328487C3" w:rsidR="00A14EC3" w:rsidRPr="00BB5019" w:rsidRDefault="00A14EC3" w:rsidP="00A14EC3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</w:pPr>
            <w:r w:rsidRPr="001C1F83"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  <w:t>Robust contract management and administration process including verification of processes for management of high-risk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  <w:t xml:space="preserve"> </w:t>
            </w:r>
            <w:r w:rsidRPr="001C1F83"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  <w:t>issues/incidents and media involvement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303DE6A2" w14:textId="71927C5D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Minor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51C5ADA4" w14:textId="1BB9FCBD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  <w:r w:rsidR="00B51EE5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Likely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FFFF00"/>
            <w:vAlign w:val="center"/>
            <w:hideMark/>
          </w:tcPr>
          <w:p w14:paraId="27A34FC9" w14:textId="7291E5F3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Medium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3F389861" w14:textId="62F9ADB4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 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Reduce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0F1B2493" w14:textId="4A755B76" w:rsidR="00A14EC3" w:rsidRPr="00F40809" w:rsidRDefault="00A14EC3" w:rsidP="00A14EC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F40809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Being prepared for the need to respond to media / minister </w:t>
            </w:r>
            <w:proofErr w:type="spellStart"/>
            <w:r w:rsidRPr="00F40809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etc</w:t>
            </w:r>
            <w:proofErr w:type="spellEnd"/>
            <w:r w:rsidRPr="00F40809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 </w:t>
            </w:r>
            <w:r w:rsidRPr="00F40809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contract manager to ensure they are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across</w:t>
            </w:r>
            <w:r w:rsidRPr="00F40809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 all issues occurring</w:t>
            </w:r>
          </w:p>
          <w:p w14:paraId="1F56D22D" w14:textId="13428D25" w:rsidR="00A14EC3" w:rsidRPr="00F40809" w:rsidRDefault="00A14EC3" w:rsidP="00A14EC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F40809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Consistent and regular monitoring and reporting of known issues</w:t>
            </w:r>
          </w:p>
          <w:p w14:paraId="60C9D9B8" w14:textId="7B2D7EA8" w:rsidR="00A14EC3" w:rsidRPr="00F40809" w:rsidRDefault="00A14EC3" w:rsidP="00A14EC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F40809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Regular contact with supplier </w:t>
            </w:r>
          </w:p>
          <w:p w14:paraId="793A8A37" w14:textId="1B60F868" w:rsidR="00A14EC3" w:rsidRPr="00EE0FE8" w:rsidRDefault="00A14EC3" w:rsidP="00A14EC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proofErr w:type="spellStart"/>
            <w:r w:rsidRPr="00F40809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Prioritise</w:t>
            </w:r>
            <w:proofErr w:type="spellEnd"/>
            <w:r w:rsidRPr="00F40809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 issue without delay depending on the risk involved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07090465" w14:textId="6D9A7BB5" w:rsidR="00A14EC3" w:rsidRPr="00F40809" w:rsidRDefault="00A14EC3" w:rsidP="00A14EC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F40809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Contract Manager</w:t>
            </w:r>
          </w:p>
          <w:p w14:paraId="55D55D09" w14:textId="0E7C6A76" w:rsidR="00A14EC3" w:rsidRPr="00BB5019" w:rsidRDefault="00A14EC3" w:rsidP="00A14EC3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iCs/>
                <w:sz w:val="18"/>
                <w:szCs w:val="18"/>
                <w:lang w:val="en-US" w:eastAsia="en-AU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Senior</w:t>
            </w:r>
            <w:r w:rsidRPr="00354C07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 Manager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 / Executive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755F0240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58E6453D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  <w:hideMark/>
          </w:tcPr>
          <w:p w14:paraId="14FB15E5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BB5019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 </w:t>
            </w:r>
          </w:p>
        </w:tc>
      </w:tr>
      <w:tr w:rsidR="004B3043" w:rsidRPr="0015147E" w14:paraId="5E05A3FA" w14:textId="77777777" w:rsidTr="00164102">
        <w:trPr>
          <w:trHeight w:val="300"/>
        </w:trPr>
        <w:tc>
          <w:tcPr>
            <w:tcW w:w="118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21835BA9" w14:textId="7D9C1778" w:rsidR="00A14EC3" w:rsidRPr="0015147E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05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47602275" w14:textId="6618B056" w:rsidR="00A14EC3" w:rsidRPr="00BB5019" w:rsidRDefault="00EE3667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Suppliers</w:t>
            </w:r>
          </w:p>
        </w:tc>
        <w:tc>
          <w:tcPr>
            <w:tcW w:w="318" w:type="pct"/>
            <w:tcBorders>
              <w:top w:val="single" w:sz="4" w:space="0" w:color="8497B0"/>
              <w:left w:val="nil"/>
              <w:bottom w:val="single" w:sz="4" w:space="0" w:color="8497B0"/>
              <w:right w:val="nil"/>
            </w:tcBorders>
            <w:vAlign w:val="center"/>
          </w:tcPr>
          <w:p w14:paraId="4E16C7F5" w14:textId="4062B4B8" w:rsidR="00A14EC3" w:rsidRPr="00DC418D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DC418D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Insurances not current or </w:t>
            </w:r>
            <w:r w:rsidR="00F9053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do not </w:t>
            </w:r>
            <w:r w:rsidRPr="00DC418D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have the required cover when contract period commence.</w:t>
            </w:r>
          </w:p>
        </w:tc>
        <w:tc>
          <w:tcPr>
            <w:tcW w:w="452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</w:tcPr>
          <w:p w14:paraId="3A80B1EF" w14:textId="72266D8B" w:rsidR="00A14EC3" w:rsidRPr="00E1781F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No public liability cover if incident occurs</w:t>
            </w:r>
          </w:p>
          <w:p w14:paraId="7636E3CE" w14:textId="77777777" w:rsidR="00A14EC3" w:rsidRPr="00E1781F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No Workcover for workers injuries</w:t>
            </w:r>
          </w:p>
          <w:p w14:paraId="5B01D998" w14:textId="47455D70" w:rsidR="00A14EC3" w:rsidRPr="00E1781F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Financial liability for the supplier and public authority</w:t>
            </w:r>
          </w:p>
        </w:tc>
        <w:tc>
          <w:tcPr>
            <w:tcW w:w="22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71058305" w14:textId="4B1E79EA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Critical</w:t>
            </w:r>
          </w:p>
        </w:tc>
        <w:tc>
          <w:tcPr>
            <w:tcW w:w="193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7B8038BF" w14:textId="6B37D2E2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Rare</w:t>
            </w:r>
          </w:p>
        </w:tc>
        <w:tc>
          <w:tcPr>
            <w:tcW w:w="194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FFFF00"/>
            <w:vAlign w:val="center"/>
          </w:tcPr>
          <w:p w14:paraId="010DE0D1" w14:textId="1D6B00BC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Medium</w:t>
            </w:r>
          </w:p>
        </w:tc>
        <w:tc>
          <w:tcPr>
            <w:tcW w:w="419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</w:tcPr>
          <w:p w14:paraId="07FB9B31" w14:textId="7F47F43D" w:rsidR="00A14EC3" w:rsidRPr="00E1781F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CPU responsible to request, receive, check, register and file insurance policies during tender process, and append to the contract</w:t>
            </w:r>
          </w:p>
          <w:p w14:paraId="0C7654EC" w14:textId="5A7D4E37" w:rsidR="00A14EC3" w:rsidRPr="00E1781F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BU to review insurance for currency at regular intervals.</w:t>
            </w:r>
          </w:p>
        </w:tc>
        <w:tc>
          <w:tcPr>
            <w:tcW w:w="22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32A48E8B" w14:textId="0671CFA2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Insignificant</w:t>
            </w:r>
          </w:p>
        </w:tc>
        <w:tc>
          <w:tcPr>
            <w:tcW w:w="194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6DFD414C" w14:textId="57373CE9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Rare</w:t>
            </w:r>
          </w:p>
        </w:tc>
        <w:tc>
          <w:tcPr>
            <w:tcW w:w="193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D9D9D9" w:themeFill="background1" w:themeFillShade="D9"/>
            <w:vAlign w:val="center"/>
          </w:tcPr>
          <w:p w14:paraId="27BEFE27" w14:textId="7FA90211" w:rsidR="00A14EC3" w:rsidRPr="00731DC5" w:rsidRDefault="00A14EC3" w:rsidP="00A14EC3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731DC5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nil</w:t>
            </w:r>
          </w:p>
        </w:tc>
        <w:tc>
          <w:tcPr>
            <w:tcW w:w="194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6528F1DC" w14:textId="7276A36D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Unacceptable &amp; Avoid</w:t>
            </w:r>
          </w:p>
        </w:tc>
        <w:tc>
          <w:tcPr>
            <w:tcW w:w="549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5DE35B84" w14:textId="1B803116" w:rsidR="00A14EC3" w:rsidRPr="00E1781F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Required insurance is a mandatory criteri</w:t>
            </w:r>
            <w:r w:rsidR="00503EEC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on</w:t>
            </w: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 in tender evaluation</w:t>
            </w:r>
          </w:p>
          <w:p w14:paraId="6ED38100" w14:textId="1FE7E87E" w:rsidR="00A14EC3" w:rsidRPr="00E1781F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Insurances are appended in the contract prior signing</w:t>
            </w:r>
          </w:p>
        </w:tc>
        <w:tc>
          <w:tcPr>
            <w:tcW w:w="419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3E5584A7" w14:textId="1ECEF8E6" w:rsidR="00A14EC3" w:rsidRPr="00E1781F" w:rsidRDefault="0037739B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Central </w:t>
            </w:r>
            <w:r w:rsidR="00A14EC3"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Procurement Unit </w:t>
            </w:r>
          </w:p>
          <w:p w14:paraId="4308D569" w14:textId="052F6234" w:rsidR="00A14EC3" w:rsidRPr="00BB5019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Contract Manager</w:t>
            </w:r>
          </w:p>
        </w:tc>
        <w:tc>
          <w:tcPr>
            <w:tcW w:w="322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44EFF316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444D79F2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419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6B4C026B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</w:tr>
      <w:tr w:rsidR="004B3043" w:rsidRPr="0015147E" w14:paraId="2E0D031F" w14:textId="77777777" w:rsidTr="00164102">
        <w:trPr>
          <w:trHeight w:val="300"/>
        </w:trPr>
        <w:tc>
          <w:tcPr>
            <w:tcW w:w="118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57B97B70" w14:textId="14574083" w:rsidR="00A14EC3" w:rsidRPr="0015147E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05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01C16C35" w14:textId="4F04E331" w:rsidR="00EE3667" w:rsidRPr="00BB5019" w:rsidRDefault="00A14EC3" w:rsidP="008C324B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Procurement </w:t>
            </w:r>
            <w:r w:rsidR="00EE3667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process</w:t>
            </w:r>
          </w:p>
        </w:tc>
        <w:tc>
          <w:tcPr>
            <w:tcW w:w="318" w:type="pct"/>
            <w:tcBorders>
              <w:top w:val="single" w:sz="4" w:space="0" w:color="8497B0"/>
              <w:left w:val="nil"/>
              <w:bottom w:val="single" w:sz="4" w:space="0" w:color="8497B0"/>
            </w:tcBorders>
            <w:vAlign w:val="center"/>
          </w:tcPr>
          <w:p w14:paraId="7460CBAC" w14:textId="5D3502A1" w:rsidR="00A14EC3" w:rsidRPr="004C3B4E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C3B4E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Lack of probity, unethical behaviour; fraud.</w:t>
            </w:r>
          </w:p>
        </w:tc>
        <w:tc>
          <w:tcPr>
            <w:tcW w:w="452" w:type="pct"/>
            <w:tcBorders>
              <w:top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</w:tcPr>
          <w:p w14:paraId="07E12939" w14:textId="05D725C8" w:rsidR="00A14EC3" w:rsidRPr="00E1781F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Breaches – policy, audit findings, legal</w:t>
            </w:r>
          </w:p>
          <w:p w14:paraId="63F7220F" w14:textId="77777777" w:rsidR="00A14EC3" w:rsidRPr="00E1781F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Financial liability for the supplier and public authority.</w:t>
            </w:r>
          </w:p>
          <w:p w14:paraId="40727BF3" w14:textId="1AE275B0" w:rsidR="00A14EC3" w:rsidRPr="00E1781F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Commitment to Govt compromised.</w:t>
            </w:r>
          </w:p>
        </w:tc>
        <w:tc>
          <w:tcPr>
            <w:tcW w:w="22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0309EA6E" w14:textId="29D128AC" w:rsidR="00A14EC3" w:rsidRPr="00BB5019" w:rsidRDefault="00AD31DB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Major</w:t>
            </w:r>
            <w:r w:rsidDel="00AD31DB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93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2E732693" w14:textId="58121F1B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Unlikely</w:t>
            </w:r>
          </w:p>
        </w:tc>
        <w:tc>
          <w:tcPr>
            <w:tcW w:w="194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FFFF00"/>
            <w:vAlign w:val="center"/>
          </w:tcPr>
          <w:p w14:paraId="129B9A1E" w14:textId="583125D5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Medium</w:t>
            </w:r>
          </w:p>
        </w:tc>
        <w:tc>
          <w:tcPr>
            <w:tcW w:w="419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</w:tcPr>
          <w:p w14:paraId="65306F18" w14:textId="77777777" w:rsidR="00A14EC3" w:rsidRPr="00E1781F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Adherence to policies/procedures relating to Probity, Finance, and Procurement.</w:t>
            </w:r>
          </w:p>
          <w:p w14:paraId="76742AAA" w14:textId="4A4039BB" w:rsidR="00A14EC3" w:rsidRPr="00E1781F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Robust contract management and administration </w:t>
            </w: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lastRenderedPageBreak/>
              <w:t>process</w:t>
            </w:r>
            <w:r w:rsidR="00284CAB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es</w:t>
            </w: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 including regular meetings to manage any potential service impact</w:t>
            </w:r>
          </w:p>
        </w:tc>
        <w:tc>
          <w:tcPr>
            <w:tcW w:w="22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6195BDAF" w14:textId="1CF39C7E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lastRenderedPageBreak/>
              <w:t>Moderate</w:t>
            </w:r>
          </w:p>
        </w:tc>
        <w:tc>
          <w:tcPr>
            <w:tcW w:w="194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489ABB37" w14:textId="48C75448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Rare</w:t>
            </w:r>
          </w:p>
        </w:tc>
        <w:tc>
          <w:tcPr>
            <w:tcW w:w="193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92D050"/>
            <w:vAlign w:val="center"/>
          </w:tcPr>
          <w:p w14:paraId="730D023F" w14:textId="707E9D93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Low</w:t>
            </w:r>
          </w:p>
        </w:tc>
        <w:tc>
          <w:tcPr>
            <w:tcW w:w="194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551C1FD9" w14:textId="7F4C6146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Reduce</w:t>
            </w:r>
          </w:p>
        </w:tc>
        <w:tc>
          <w:tcPr>
            <w:tcW w:w="549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6C810B55" w14:textId="21F92513" w:rsidR="00A14EC3" w:rsidRPr="00E1781F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Apply public authority processes</w:t>
            </w:r>
          </w:p>
          <w:p w14:paraId="2D9CA6E1" w14:textId="6E10185A" w:rsidR="00A14EC3" w:rsidRPr="00E1781F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Consistent and regular meetings, periodic assessment and reporting</w:t>
            </w:r>
          </w:p>
          <w:p w14:paraId="31B9F995" w14:textId="7A831559" w:rsidR="00A14EC3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Address financial and performance issues with the supplier immediately</w:t>
            </w:r>
          </w:p>
          <w:p w14:paraId="32FEB681" w14:textId="44BE766A" w:rsidR="00A14EC3" w:rsidRPr="00E1781F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lastRenderedPageBreak/>
              <w:t>Regular training for relevant procurement &amp; contract management staff re probity requirements</w:t>
            </w:r>
          </w:p>
        </w:tc>
        <w:tc>
          <w:tcPr>
            <w:tcW w:w="419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1882EA67" w14:textId="11D703D3" w:rsidR="00A14EC3" w:rsidRPr="00E1781F" w:rsidRDefault="0037739B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lastRenderedPageBreak/>
              <w:t xml:space="preserve">Central </w:t>
            </w:r>
            <w:r w:rsidR="00A14EC3"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Procurement Unit</w:t>
            </w:r>
          </w:p>
          <w:p w14:paraId="716721E5" w14:textId="77777777" w:rsidR="00A14EC3" w:rsidRPr="00E1781F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Finance Unit.</w:t>
            </w:r>
          </w:p>
          <w:p w14:paraId="5935E506" w14:textId="00BA7F50" w:rsidR="00A14EC3" w:rsidRPr="00E1781F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Contract Manager</w:t>
            </w:r>
          </w:p>
          <w:p w14:paraId="70AC3133" w14:textId="0DB2C262" w:rsidR="00A14EC3" w:rsidRPr="00BB5019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1781F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BU Manager</w:t>
            </w:r>
          </w:p>
        </w:tc>
        <w:tc>
          <w:tcPr>
            <w:tcW w:w="322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18E87687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2917DC68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419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136F4093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</w:tr>
      <w:tr w:rsidR="004B3043" w:rsidRPr="0015147E" w14:paraId="605E0288" w14:textId="77777777" w:rsidTr="00164102">
        <w:trPr>
          <w:trHeight w:val="300"/>
        </w:trPr>
        <w:tc>
          <w:tcPr>
            <w:tcW w:w="118" w:type="pct"/>
            <w:tcBorders>
              <w:top w:val="single" w:sz="4" w:space="0" w:color="8497B0"/>
              <w:left w:val="single" w:sz="4" w:space="0" w:color="8497B0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0316B3C8" w14:textId="66279398" w:rsidR="00A14EC3" w:rsidRPr="0015147E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05" w:type="pct"/>
            <w:tcBorders>
              <w:top w:val="single" w:sz="4" w:space="0" w:color="8497B0"/>
              <w:left w:val="single" w:sz="4" w:space="0" w:color="8497B0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18FBC292" w14:textId="0E90665E" w:rsidR="00A14EC3" w:rsidRPr="00BB5019" w:rsidRDefault="00205A07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Procurement planning </w:t>
            </w:r>
            <w:r w:rsidR="008C324B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/ Contract</w:t>
            </w:r>
          </w:p>
        </w:tc>
        <w:tc>
          <w:tcPr>
            <w:tcW w:w="318" w:type="pct"/>
            <w:tcBorders>
              <w:top w:val="single" w:sz="4" w:space="0" w:color="8497B0"/>
              <w:left w:val="nil"/>
              <w:bottom w:val="nil"/>
            </w:tcBorders>
            <w:vAlign w:val="center"/>
          </w:tcPr>
          <w:p w14:paraId="0D641663" w14:textId="1DD7E46D" w:rsidR="00A14EC3" w:rsidRPr="00D214BB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D214BB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Dedicated Contract Manager not assigned</w:t>
            </w:r>
          </w:p>
        </w:tc>
        <w:tc>
          <w:tcPr>
            <w:tcW w:w="452" w:type="pct"/>
            <w:tcBorders>
              <w:top w:val="single" w:sz="4" w:space="0" w:color="8497B0"/>
              <w:bottom w:val="nil"/>
              <w:right w:val="single" w:sz="4" w:space="0" w:color="8497B0"/>
            </w:tcBorders>
            <w:shd w:val="clear" w:color="auto" w:fill="auto"/>
            <w:vAlign w:val="center"/>
          </w:tcPr>
          <w:p w14:paraId="0D7C65F6" w14:textId="7E62D8C3" w:rsidR="00A14EC3" w:rsidRPr="00EE0FE8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E0FE8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Breach of contract </w:t>
            </w:r>
          </w:p>
          <w:p w14:paraId="78603540" w14:textId="3122AB03" w:rsidR="00A14EC3" w:rsidRPr="00EE0FE8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E0FE8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Impact on clients/end-users/community</w:t>
            </w:r>
          </w:p>
          <w:p w14:paraId="53BB990C" w14:textId="1A075F32" w:rsidR="00A14EC3" w:rsidRPr="00EE0FE8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E0FE8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Commitment to Govt compromised</w:t>
            </w:r>
          </w:p>
        </w:tc>
        <w:tc>
          <w:tcPr>
            <w:tcW w:w="226" w:type="pct"/>
            <w:tcBorders>
              <w:top w:val="single" w:sz="4" w:space="0" w:color="8497B0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5EEB4D54" w14:textId="27DBB11F" w:rsidR="00A14EC3" w:rsidRPr="00BB5019" w:rsidRDefault="00AD31DB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Major</w:t>
            </w:r>
            <w:r w:rsidDel="00AD31DB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93" w:type="pct"/>
            <w:tcBorders>
              <w:top w:val="single" w:sz="4" w:space="0" w:color="8497B0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040285E8" w14:textId="3226AF54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Unlikely</w:t>
            </w:r>
          </w:p>
        </w:tc>
        <w:tc>
          <w:tcPr>
            <w:tcW w:w="194" w:type="pct"/>
            <w:tcBorders>
              <w:top w:val="single" w:sz="4" w:space="0" w:color="8497B0"/>
              <w:left w:val="nil"/>
              <w:bottom w:val="nil"/>
              <w:right w:val="single" w:sz="4" w:space="0" w:color="8497B0"/>
            </w:tcBorders>
            <w:shd w:val="clear" w:color="auto" w:fill="FFFF00"/>
            <w:vAlign w:val="center"/>
          </w:tcPr>
          <w:p w14:paraId="6FD7C874" w14:textId="3BB0980F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Medium</w:t>
            </w:r>
          </w:p>
        </w:tc>
        <w:tc>
          <w:tcPr>
            <w:tcW w:w="419" w:type="pct"/>
            <w:tcBorders>
              <w:top w:val="single" w:sz="4" w:space="0" w:color="8497B0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06B5713F" w14:textId="112104C8" w:rsidR="00A14EC3" w:rsidRPr="00EE0FE8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E0FE8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Contract variation process undertaken</w:t>
            </w:r>
          </w:p>
          <w:p w14:paraId="79C62AFE" w14:textId="3AC12946" w:rsidR="00A14EC3" w:rsidRPr="00EE0FE8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E0FE8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Implications on stakeholders assessed</w:t>
            </w:r>
          </w:p>
          <w:p w14:paraId="44320CAA" w14:textId="1F593A3F" w:rsidR="00A14EC3" w:rsidRPr="00EE0FE8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E0FE8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Any impact on whole-of-life </w:t>
            </w:r>
            <w:r w:rsidR="005408A3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cost </w:t>
            </w:r>
            <w:r w:rsidRPr="00EE0FE8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assessed</w:t>
            </w:r>
          </w:p>
        </w:tc>
        <w:tc>
          <w:tcPr>
            <w:tcW w:w="226" w:type="pct"/>
            <w:tcBorders>
              <w:top w:val="single" w:sz="4" w:space="0" w:color="8497B0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4F1CBFC8" w14:textId="3D1C583B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Moderate</w:t>
            </w:r>
          </w:p>
        </w:tc>
        <w:tc>
          <w:tcPr>
            <w:tcW w:w="194" w:type="pct"/>
            <w:tcBorders>
              <w:top w:val="single" w:sz="4" w:space="0" w:color="8497B0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1CF63652" w14:textId="0371A501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Unlikely</w:t>
            </w:r>
          </w:p>
        </w:tc>
        <w:tc>
          <w:tcPr>
            <w:tcW w:w="193" w:type="pct"/>
            <w:tcBorders>
              <w:top w:val="single" w:sz="4" w:space="0" w:color="8497B0"/>
              <w:left w:val="nil"/>
              <w:bottom w:val="nil"/>
              <w:right w:val="single" w:sz="4" w:space="0" w:color="8497B0"/>
            </w:tcBorders>
            <w:shd w:val="clear" w:color="auto" w:fill="FFFF00"/>
            <w:vAlign w:val="center"/>
          </w:tcPr>
          <w:p w14:paraId="2C8EB963" w14:textId="57F86102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Medium</w:t>
            </w:r>
          </w:p>
        </w:tc>
        <w:tc>
          <w:tcPr>
            <w:tcW w:w="194" w:type="pct"/>
            <w:tcBorders>
              <w:top w:val="single" w:sz="4" w:space="0" w:color="8497B0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7A6ADD62" w14:textId="6E6B14A0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Manage</w:t>
            </w:r>
          </w:p>
        </w:tc>
        <w:tc>
          <w:tcPr>
            <w:tcW w:w="549" w:type="pct"/>
            <w:tcBorders>
              <w:top w:val="single" w:sz="4" w:space="0" w:color="8497B0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557836EC" w14:textId="77777777" w:rsidR="00A14EC3" w:rsidRPr="006712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6712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Ensuring resources are adequately allocated to assign a dedicated Contract Manager. </w:t>
            </w:r>
          </w:p>
          <w:p w14:paraId="70BBF14F" w14:textId="77777777" w:rsidR="00A14EC3" w:rsidRPr="00671251" w:rsidRDefault="00A14EC3" w:rsidP="00025701">
            <w:pPr>
              <w:ind w:left="360"/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419" w:type="pct"/>
            <w:tcBorders>
              <w:top w:val="single" w:sz="4" w:space="0" w:color="8497B0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75255583" w14:textId="3406ECC7" w:rsidR="00A14EC3" w:rsidRPr="00BB5019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Contract Owner</w:t>
            </w:r>
          </w:p>
        </w:tc>
        <w:tc>
          <w:tcPr>
            <w:tcW w:w="322" w:type="pct"/>
            <w:tcBorders>
              <w:top w:val="single" w:sz="4" w:space="0" w:color="8497B0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344E7F7F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8497B0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427DFD2F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419" w:type="pct"/>
            <w:tcBorders>
              <w:top w:val="single" w:sz="4" w:space="0" w:color="8497B0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7666C9F0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</w:tr>
      <w:tr w:rsidR="004B3043" w:rsidRPr="0015147E" w14:paraId="77A6099F" w14:textId="77777777" w:rsidTr="00164102">
        <w:trPr>
          <w:trHeight w:val="80"/>
        </w:trPr>
        <w:tc>
          <w:tcPr>
            <w:tcW w:w="118" w:type="pct"/>
            <w:tcBorders>
              <w:top w:val="nil"/>
              <w:left w:val="single" w:sz="4" w:space="0" w:color="8497B0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3B3050B4" w14:textId="5E348E71" w:rsidR="00A14EC3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05" w:type="pct"/>
            <w:tcBorders>
              <w:top w:val="nil"/>
              <w:left w:val="single" w:sz="4" w:space="0" w:color="8497B0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4794CA34" w14:textId="4086CDC2" w:rsidR="008C324B" w:rsidRPr="00BB5019" w:rsidRDefault="00A14EC3" w:rsidP="008C324B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Contract Management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</w:tcBorders>
            <w:vAlign w:val="center"/>
          </w:tcPr>
          <w:p w14:paraId="321E0B4D" w14:textId="0320CA66" w:rsidR="00A14EC3" w:rsidRPr="00831264" w:rsidRDefault="00A14EC3" w:rsidP="00A14EC3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</w:pPr>
            <w:r w:rsidRPr="001F0438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Contract is poorly managed</w:t>
            </w:r>
          </w:p>
        </w:tc>
        <w:tc>
          <w:tcPr>
            <w:tcW w:w="452" w:type="pct"/>
            <w:tcBorders>
              <w:top w:val="nil"/>
              <w:bottom w:val="nil"/>
              <w:right w:val="single" w:sz="4" w:space="0" w:color="8497B0"/>
            </w:tcBorders>
            <w:shd w:val="clear" w:color="auto" w:fill="auto"/>
            <w:vAlign w:val="center"/>
          </w:tcPr>
          <w:p w14:paraId="5DEF02A3" w14:textId="39D3DB79" w:rsidR="00A14EC3" w:rsidRPr="00484135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84135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Breach of contract </w:t>
            </w:r>
          </w:p>
          <w:p w14:paraId="35450B18" w14:textId="0F978F12" w:rsidR="00A14EC3" w:rsidRPr="00484135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84135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Ineffective service delivery</w:t>
            </w:r>
          </w:p>
          <w:p w14:paraId="34C7766E" w14:textId="77777777" w:rsidR="00A14EC3" w:rsidRPr="00484135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84135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Adverse publicity for both the supplier and the public authority </w:t>
            </w:r>
          </w:p>
          <w:p w14:paraId="63172437" w14:textId="44585E69" w:rsidR="00A14EC3" w:rsidRPr="00484135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84135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Impact on clients</w:t>
            </w:r>
          </w:p>
          <w:p w14:paraId="45A45DB7" w14:textId="0D2AB6D1" w:rsidR="00A14EC3" w:rsidRPr="00484135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84135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Commitment to Govt compromised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4DAC2007" w14:textId="3AB42D25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Moderate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5F55919F" w14:textId="2D34A747" w:rsidR="00A14EC3" w:rsidRPr="00BB5019" w:rsidRDefault="008F0FF6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Possible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auto" w:fill="FFFF00"/>
            <w:vAlign w:val="center"/>
          </w:tcPr>
          <w:p w14:paraId="70C05BDF" w14:textId="78B478DD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Medium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1A4AD3F3" w14:textId="58022988" w:rsidR="00A14EC3" w:rsidRPr="00484135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84135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Contract complexity is regularly reassessed</w:t>
            </w:r>
          </w:p>
          <w:p w14:paraId="43B1C760" w14:textId="66001EF8" w:rsidR="00A14EC3" w:rsidRPr="00484135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84135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Apply best contract management principles to align public authority’s Contract Management Framework</w:t>
            </w:r>
          </w:p>
          <w:p w14:paraId="163A8D43" w14:textId="2DB104C2" w:rsidR="00A14EC3" w:rsidRPr="00484135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84135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Ensure experienced contract manager manages the contract </w:t>
            </w:r>
          </w:p>
          <w:p w14:paraId="1E91756C" w14:textId="7B105932" w:rsidR="00A14EC3" w:rsidRPr="00484135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84135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Regular contract management meetings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4D526A01" w14:textId="3D3AC162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Minor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6DB983EC" w14:textId="1219ADF0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Unlikely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auto" w:fill="92D050"/>
            <w:vAlign w:val="center"/>
          </w:tcPr>
          <w:p w14:paraId="0106F398" w14:textId="5665F493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Low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02BBAF44" w14:textId="1CB295E4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Reduce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2661AF0D" w14:textId="7E3281C9" w:rsidR="00A14EC3" w:rsidRPr="006712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6712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Ensure public authority Contract Management Framework is maintained and implemented</w:t>
            </w:r>
          </w:p>
          <w:p w14:paraId="3D4C6DA7" w14:textId="72AA05A9" w:rsidR="00A14EC3" w:rsidRPr="006712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6712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Apply public authority processes for workforce management and staff development</w:t>
            </w:r>
          </w:p>
          <w:p w14:paraId="67326AC7" w14:textId="77777777" w:rsidR="00A14EC3" w:rsidRPr="008A5D5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8A5D5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Succession planning and workforce management to encompass transitions/handover processes</w:t>
            </w:r>
          </w:p>
          <w:p w14:paraId="143753D3" w14:textId="77777777" w:rsidR="00A14EC3" w:rsidRPr="008A5D5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8A5D5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Regular capability assessments</w:t>
            </w:r>
          </w:p>
          <w:p w14:paraId="753F7B26" w14:textId="29977EF9" w:rsidR="00A14EC3" w:rsidRPr="006712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D76005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Regular professional development training opportunities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32146DC4" w14:textId="7FA81828" w:rsidR="00A14EC3" w:rsidRPr="006712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6712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Contract Owner</w:t>
            </w:r>
          </w:p>
          <w:p w14:paraId="1F645608" w14:textId="6EB3A8CB" w:rsidR="00A14EC3" w:rsidRPr="00BB5019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6712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Contract Manager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67452761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63049019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41190372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</w:tr>
      <w:tr w:rsidR="004B3043" w:rsidRPr="0015147E" w14:paraId="1D2998F5" w14:textId="77777777" w:rsidTr="00164102">
        <w:trPr>
          <w:trHeight w:val="300"/>
        </w:trPr>
        <w:tc>
          <w:tcPr>
            <w:tcW w:w="118" w:type="pct"/>
            <w:tcBorders>
              <w:top w:val="nil"/>
              <w:left w:val="single" w:sz="4" w:space="0" w:color="8497B0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41884804" w14:textId="19E37ECF" w:rsidR="00A14EC3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05" w:type="pct"/>
            <w:tcBorders>
              <w:top w:val="nil"/>
              <w:left w:val="single" w:sz="4" w:space="0" w:color="8497B0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243F8EB5" w14:textId="5D0813E2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Procurement</w:t>
            </w:r>
            <w:r w:rsidR="008C324B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planning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</w:tcBorders>
            <w:vAlign w:val="center"/>
          </w:tcPr>
          <w:p w14:paraId="355273A5" w14:textId="7D5F7418" w:rsidR="00A14EC3" w:rsidRPr="0044167C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44167C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Changes to the scope/ specifications due to change in needs identification</w:t>
            </w:r>
          </w:p>
        </w:tc>
        <w:tc>
          <w:tcPr>
            <w:tcW w:w="452" w:type="pct"/>
            <w:tcBorders>
              <w:top w:val="nil"/>
              <w:bottom w:val="nil"/>
              <w:right w:val="single" w:sz="4" w:space="0" w:color="8497B0"/>
            </w:tcBorders>
            <w:shd w:val="clear" w:color="auto" w:fill="auto"/>
            <w:vAlign w:val="center"/>
          </w:tcPr>
          <w:p w14:paraId="52078892" w14:textId="51F5C2C4" w:rsidR="00A14EC3" w:rsidRPr="00484135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84135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Ineffective delivery of outcomes</w:t>
            </w:r>
          </w:p>
          <w:p w14:paraId="060F3C6F" w14:textId="5C3DB164" w:rsidR="00A14EC3" w:rsidRPr="00484135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84135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Adverse publicity for both supplier and the public authority </w:t>
            </w:r>
          </w:p>
          <w:p w14:paraId="372B5C21" w14:textId="45CB4183" w:rsidR="00A14EC3" w:rsidRPr="00A4781A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84135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Impact on clients/end-users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157A3A01" w14:textId="219D25EB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Moderate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0D0FEDF1" w14:textId="24C46E5B" w:rsidR="00A14EC3" w:rsidRPr="00BB5019" w:rsidRDefault="008F0FF6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Possible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auto" w:fill="FFFF00"/>
            <w:vAlign w:val="center"/>
          </w:tcPr>
          <w:p w14:paraId="3727E528" w14:textId="615FB482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Medium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2DD5F38E" w14:textId="1ECA6590" w:rsidR="00A14EC3" w:rsidRPr="00484135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84135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Regular meetings with subject matter experts/internal stakeholders and industry/community stakeholders</w:t>
            </w:r>
          </w:p>
          <w:p w14:paraId="108F08A0" w14:textId="55A70A3F" w:rsidR="00A14EC3" w:rsidRPr="00484135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84135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Up to date communications plan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5A4A947A" w14:textId="0440F0ED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Minor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7A2EE88E" w14:textId="4A676600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Possible</w:t>
            </w:r>
            <w:r w:rsidRPr="00BB501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auto" w:fill="FFFF00"/>
            <w:vAlign w:val="center"/>
          </w:tcPr>
          <w:p w14:paraId="749C806D" w14:textId="711A7561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Medium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32F7C4B8" w14:textId="1781B4E5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Reduce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64B44341" w14:textId="7BC0E6C9" w:rsidR="00A14EC3" w:rsidRPr="006712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6712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Briefing subject matter experts/internal stakeholders on supplier performance and feedback</w:t>
            </w:r>
          </w:p>
          <w:p w14:paraId="664288B4" w14:textId="3262B697" w:rsidR="00A14EC3" w:rsidRPr="00E922DC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6712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Working collaboratively within public authority and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 </w:t>
            </w:r>
            <w:r w:rsidRPr="006712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industry on needs identification and market analysis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37F7DAA0" w14:textId="10038537" w:rsidR="00A14EC3" w:rsidRPr="006712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6712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Contract Manager</w:t>
            </w:r>
          </w:p>
          <w:p w14:paraId="3A8B066A" w14:textId="77777777" w:rsidR="00A14EC3" w:rsidRPr="006712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6712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BU Manager.</w:t>
            </w:r>
          </w:p>
          <w:p w14:paraId="0281E5A1" w14:textId="721A57F5" w:rsidR="00A14EC3" w:rsidRPr="006712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6712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Public authority Senior Management</w:t>
            </w:r>
          </w:p>
          <w:p w14:paraId="218354A2" w14:textId="4EBED26F" w:rsidR="00A14EC3" w:rsidRPr="00BB5019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6712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Subject </w:t>
            </w:r>
            <w:r w:rsidR="009B1813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m</w:t>
            </w:r>
            <w:r w:rsidRPr="006712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atter </w:t>
            </w:r>
            <w:r w:rsidR="009B1813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e</w:t>
            </w:r>
            <w:r w:rsidRPr="006712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xperts.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46528C44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67DBD621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77B2B07D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</w:tr>
      <w:tr w:rsidR="004B3043" w:rsidRPr="0015147E" w14:paraId="59CA05AE" w14:textId="77777777" w:rsidTr="00164102">
        <w:trPr>
          <w:trHeight w:val="300"/>
        </w:trPr>
        <w:tc>
          <w:tcPr>
            <w:tcW w:w="118" w:type="pct"/>
            <w:tcBorders>
              <w:top w:val="nil"/>
              <w:left w:val="single" w:sz="4" w:space="0" w:color="8497B0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25486B66" w14:textId="42F0AE04" w:rsidR="00A14EC3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05" w:type="pct"/>
            <w:tcBorders>
              <w:top w:val="nil"/>
              <w:left w:val="single" w:sz="4" w:space="0" w:color="8497B0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664CE56B" w14:textId="0D970E9D" w:rsidR="00A14EC3" w:rsidRPr="00BB5019" w:rsidRDefault="008C324B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Contract Management / Supplier Performance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</w:tcBorders>
            <w:vAlign w:val="center"/>
          </w:tcPr>
          <w:p w14:paraId="30880727" w14:textId="0194A6CD" w:rsidR="00A14EC3" w:rsidRPr="0072247B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72247B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Supplier does not deliver obligations across the contract:</w:t>
            </w:r>
          </w:p>
          <w:p w14:paraId="6F7319ED" w14:textId="2255E457" w:rsidR="00A14EC3" w:rsidRPr="0072247B" w:rsidRDefault="00A14EC3" w:rsidP="00A14EC3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 w:rsidRPr="0072247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 xml:space="preserve">Lack of capacity </w:t>
            </w:r>
            <w:r w:rsidRPr="0072247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lastRenderedPageBreak/>
              <w:t>or capability of individual suppliers.</w:t>
            </w:r>
          </w:p>
          <w:p w14:paraId="2DB693C2" w14:textId="77777777" w:rsidR="00A14EC3" w:rsidRPr="0072247B" w:rsidRDefault="00A14EC3" w:rsidP="00A14EC3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 w:rsidRPr="0072247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Complacency in long term supplier relationships.</w:t>
            </w:r>
          </w:p>
          <w:p w14:paraId="504F3A4A" w14:textId="77777777" w:rsidR="00A14EC3" w:rsidRPr="0072247B" w:rsidRDefault="00A14EC3" w:rsidP="00A14EC3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 w:rsidRPr="0072247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Non-performance of supplier (e.g. KPIs not met/outcomes not achieved).</w:t>
            </w:r>
          </w:p>
          <w:p w14:paraId="2735D3B0" w14:textId="77777777" w:rsidR="00A14EC3" w:rsidRPr="0072247B" w:rsidRDefault="00A14EC3" w:rsidP="00A14EC3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 w:rsidRPr="0072247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Inappropriately qualified or inadequate personnel.</w:t>
            </w:r>
          </w:p>
          <w:p w14:paraId="2F0A3102" w14:textId="11EC0984" w:rsidR="00A14EC3" w:rsidRPr="0072247B" w:rsidRDefault="00A14EC3" w:rsidP="00A14EC3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</w:pPr>
            <w:r w:rsidRPr="0072247B">
              <w:rPr>
                <w:rFonts w:asciiTheme="minorHAnsi" w:hAnsiTheme="minorHAnsi" w:cstheme="minorHAnsi"/>
                <w:sz w:val="18"/>
                <w:szCs w:val="18"/>
                <w:lang w:val="en-AU" w:eastAsia="en-AU"/>
              </w:rPr>
              <w:t>Services ineffective or difficult to access.</w:t>
            </w:r>
          </w:p>
        </w:tc>
        <w:tc>
          <w:tcPr>
            <w:tcW w:w="452" w:type="pct"/>
            <w:tcBorders>
              <w:top w:val="nil"/>
              <w:bottom w:val="nil"/>
              <w:right w:val="single" w:sz="4" w:space="0" w:color="8497B0"/>
            </w:tcBorders>
            <w:shd w:val="clear" w:color="auto" w:fill="auto"/>
            <w:vAlign w:val="center"/>
          </w:tcPr>
          <w:p w14:paraId="4DA4ADDD" w14:textId="77777777" w:rsidR="00A14EC3" w:rsidRPr="00A4781A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A4781A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lastRenderedPageBreak/>
              <w:t xml:space="preserve">Breach of contract. </w:t>
            </w:r>
          </w:p>
          <w:p w14:paraId="41AEE73A" w14:textId="77777777" w:rsidR="00A14EC3" w:rsidRPr="00A4781A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A4781A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Ineffective delivery of contract outcomes.</w:t>
            </w:r>
          </w:p>
          <w:p w14:paraId="6DE98425" w14:textId="77777777" w:rsidR="00A14EC3" w:rsidRPr="00A4781A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A4781A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Adverse publicity for both supplier </w:t>
            </w:r>
            <w:r w:rsidRPr="00A4781A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lastRenderedPageBreak/>
              <w:t xml:space="preserve">and public authority. </w:t>
            </w:r>
          </w:p>
          <w:p w14:paraId="327F64BF" w14:textId="77777777" w:rsidR="00A14EC3" w:rsidRPr="00A4781A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A4781A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Impact on clients/end-user.</w:t>
            </w:r>
          </w:p>
          <w:p w14:paraId="3506EC39" w14:textId="5C48BD0A" w:rsidR="00A14EC3" w:rsidRPr="00A4781A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A4781A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Commitment to Govt compromised.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65A12005" w14:textId="099BBA07" w:rsidR="00A14EC3" w:rsidRPr="00BB5019" w:rsidRDefault="00AD31DB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lastRenderedPageBreak/>
              <w:t>Major</w:t>
            </w:r>
            <w:r w:rsidDel="00AD31DB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71564D6F" w14:textId="363C5FE2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Unlikely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auto" w:fill="FFFF00"/>
            <w:vAlign w:val="center"/>
          </w:tcPr>
          <w:p w14:paraId="16E59190" w14:textId="0CFCB58A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Medium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2EA2E51F" w14:textId="77777777" w:rsidR="00A14EC3" w:rsidRPr="00E922DC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922DC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Apply best contract management principles to align with public authority Contract </w:t>
            </w:r>
            <w:r w:rsidRPr="00E922DC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lastRenderedPageBreak/>
              <w:t>Management Framework.</w:t>
            </w:r>
          </w:p>
          <w:p w14:paraId="3A3C986D" w14:textId="77777777" w:rsidR="00A14EC3" w:rsidRPr="00E922DC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922DC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Ensure experienced contract manager appointed to manage the contract.</w:t>
            </w:r>
          </w:p>
          <w:p w14:paraId="000E0D12" w14:textId="41B04FFC" w:rsidR="00A14EC3" w:rsidRPr="00E922DC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922DC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Regular contract management meetings.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36181127" w14:textId="45372390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lastRenderedPageBreak/>
              <w:t xml:space="preserve"> Moderate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5456E60D" w14:textId="6F5C2992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Unlikely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auto" w:fill="FFFF00"/>
            <w:vAlign w:val="center"/>
          </w:tcPr>
          <w:p w14:paraId="24C462E1" w14:textId="0F6550E3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Medium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1D1229A2" w14:textId="7A1E317B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Reduce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04349F76" w14:textId="3DB3B336" w:rsidR="00A14EC3" w:rsidRPr="00E922DC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922DC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Apply public authority processes</w:t>
            </w:r>
          </w:p>
          <w:p w14:paraId="71D62890" w14:textId="31EEEB1F" w:rsidR="00A14EC3" w:rsidRPr="00E922DC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922DC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Consistent and regular monitoring and reporting</w:t>
            </w:r>
          </w:p>
          <w:p w14:paraId="3FDF0D14" w14:textId="35BEC932" w:rsidR="00A14EC3" w:rsidRPr="00E922DC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922DC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Robust performance management of KPIs </w:t>
            </w:r>
            <w:r w:rsidRPr="00E922DC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lastRenderedPageBreak/>
              <w:t>through regular meetings, periodic assessment and reporting</w:t>
            </w:r>
          </w:p>
          <w:p w14:paraId="2238D1BB" w14:textId="77777777" w:rsidR="00A14EC3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922DC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Address poor performance indicators with the supplier immediately.</w:t>
            </w:r>
          </w:p>
          <w:p w14:paraId="78D2C07B" w14:textId="77777777" w:rsidR="00A14EC3" w:rsidRPr="008A5D5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8A5D5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Succession planning and workforce management to encompass transitions/handover processes</w:t>
            </w:r>
          </w:p>
          <w:p w14:paraId="482F2ED0" w14:textId="77777777" w:rsidR="00A14EC3" w:rsidRPr="008A5D5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8A5D5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Regular capability assessments</w:t>
            </w:r>
          </w:p>
          <w:p w14:paraId="5CD3E1CC" w14:textId="5523AC6A" w:rsidR="00A14EC3" w:rsidRPr="00E922DC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D76005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Regular professional development training opportunities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6B81DA3B" w14:textId="73396132" w:rsidR="00A14EC3" w:rsidRPr="00E922DC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922DC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lastRenderedPageBreak/>
              <w:t>Contract Manager</w:t>
            </w:r>
          </w:p>
          <w:p w14:paraId="478A46EB" w14:textId="7B52B9CA" w:rsidR="00A14EC3" w:rsidRPr="00BB5019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E922DC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BU Manager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1ECF9039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1BDC8EEF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77643173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</w:tr>
      <w:tr w:rsidR="004B3043" w:rsidRPr="0015147E" w14:paraId="7136B662" w14:textId="77777777" w:rsidTr="00164102">
        <w:trPr>
          <w:trHeight w:val="300"/>
        </w:trPr>
        <w:tc>
          <w:tcPr>
            <w:tcW w:w="118" w:type="pct"/>
            <w:tcBorders>
              <w:top w:val="nil"/>
              <w:left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2E943892" w14:textId="37E9B724" w:rsidR="00A14EC3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05" w:type="pct"/>
            <w:tcBorders>
              <w:top w:val="nil"/>
              <w:left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074AF7C2" w14:textId="44517CD7" w:rsidR="00A14EC3" w:rsidRPr="00BB5019" w:rsidRDefault="008C324B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Supplier</w:t>
            </w:r>
            <w:r w:rsidR="00897FF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vAlign w:val="center"/>
          </w:tcPr>
          <w:p w14:paraId="620F8239" w14:textId="0FA4AAA3" w:rsidR="00A14EC3" w:rsidRPr="00C91AF7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C91AF7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Disputes occur between supplier and public authority that impact service delivery</w:t>
            </w:r>
          </w:p>
        </w:tc>
        <w:tc>
          <w:tcPr>
            <w:tcW w:w="452" w:type="pct"/>
            <w:tcBorders>
              <w:top w:val="nil"/>
              <w:left w:val="nil"/>
              <w:right w:val="single" w:sz="4" w:space="0" w:color="8497B0"/>
            </w:tcBorders>
            <w:shd w:val="clear" w:color="auto" w:fill="auto"/>
            <w:vAlign w:val="center"/>
          </w:tcPr>
          <w:p w14:paraId="2362C1D1" w14:textId="77777777" w:rsidR="00A14EC3" w:rsidRPr="004138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138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Time delays to critical milestones.</w:t>
            </w:r>
          </w:p>
          <w:p w14:paraId="1EB24625" w14:textId="77777777" w:rsidR="00A14EC3" w:rsidRPr="004138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138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Quality of service less than expected.</w:t>
            </w:r>
          </w:p>
          <w:p w14:paraId="78AC33DA" w14:textId="77777777" w:rsidR="00A14EC3" w:rsidRPr="004138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138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Impact on clients/end-user.</w:t>
            </w:r>
          </w:p>
          <w:p w14:paraId="0803C01E" w14:textId="0416C5BA" w:rsidR="00A14EC3" w:rsidRPr="004138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138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Terminate contract.</w:t>
            </w:r>
          </w:p>
        </w:tc>
        <w:tc>
          <w:tcPr>
            <w:tcW w:w="226" w:type="pct"/>
            <w:tcBorders>
              <w:top w:val="nil"/>
              <w:left w:val="nil"/>
              <w:right w:val="single" w:sz="4" w:space="0" w:color="8497B0"/>
            </w:tcBorders>
            <w:shd w:val="clear" w:color="000000" w:fill="FFFFFF"/>
            <w:vAlign w:val="center"/>
          </w:tcPr>
          <w:p w14:paraId="12EDF899" w14:textId="2FAE79B0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Moderate</w:t>
            </w:r>
          </w:p>
        </w:tc>
        <w:tc>
          <w:tcPr>
            <w:tcW w:w="193" w:type="pct"/>
            <w:tcBorders>
              <w:top w:val="nil"/>
              <w:left w:val="nil"/>
              <w:right w:val="single" w:sz="4" w:space="0" w:color="8497B0"/>
            </w:tcBorders>
            <w:shd w:val="clear" w:color="000000" w:fill="FFFFFF"/>
            <w:vAlign w:val="center"/>
          </w:tcPr>
          <w:p w14:paraId="4E66B3D0" w14:textId="537F1FCA" w:rsidR="00A14EC3" w:rsidRPr="00BB5019" w:rsidRDefault="008F0FF6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Possible</w:t>
            </w:r>
          </w:p>
        </w:tc>
        <w:tc>
          <w:tcPr>
            <w:tcW w:w="194" w:type="pct"/>
            <w:tcBorders>
              <w:top w:val="nil"/>
              <w:left w:val="nil"/>
              <w:right w:val="single" w:sz="4" w:space="0" w:color="8497B0"/>
            </w:tcBorders>
            <w:shd w:val="clear" w:color="auto" w:fill="FFFF00"/>
            <w:vAlign w:val="center"/>
          </w:tcPr>
          <w:p w14:paraId="550D0F2C" w14:textId="341C03A2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Medium</w:t>
            </w:r>
          </w:p>
        </w:tc>
        <w:tc>
          <w:tcPr>
            <w:tcW w:w="419" w:type="pct"/>
            <w:tcBorders>
              <w:top w:val="nil"/>
              <w:left w:val="nil"/>
              <w:right w:val="single" w:sz="4" w:space="0" w:color="8497B0"/>
            </w:tcBorders>
            <w:shd w:val="clear" w:color="000000" w:fill="FFFFFF"/>
            <w:vAlign w:val="center"/>
          </w:tcPr>
          <w:p w14:paraId="1580B80B" w14:textId="77777777" w:rsidR="00A14EC3" w:rsidRPr="004138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138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Performance guidelines and rating are documented, and clear transition processes outlined with suppliers.</w:t>
            </w:r>
          </w:p>
          <w:p w14:paraId="710BF84D" w14:textId="062133CC" w:rsidR="00A14EC3" w:rsidRPr="004138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138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Negotiate as required with the supplier.</w:t>
            </w:r>
          </w:p>
        </w:tc>
        <w:tc>
          <w:tcPr>
            <w:tcW w:w="226" w:type="pct"/>
            <w:tcBorders>
              <w:top w:val="nil"/>
              <w:left w:val="nil"/>
              <w:right w:val="single" w:sz="4" w:space="0" w:color="8497B0"/>
            </w:tcBorders>
            <w:shd w:val="clear" w:color="000000" w:fill="FFFFFF"/>
            <w:vAlign w:val="center"/>
          </w:tcPr>
          <w:p w14:paraId="7341A2B2" w14:textId="4EF373D4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Insignificant</w:t>
            </w:r>
          </w:p>
        </w:tc>
        <w:tc>
          <w:tcPr>
            <w:tcW w:w="194" w:type="pct"/>
            <w:tcBorders>
              <w:top w:val="nil"/>
              <w:left w:val="nil"/>
              <w:right w:val="single" w:sz="4" w:space="0" w:color="8497B0"/>
            </w:tcBorders>
            <w:shd w:val="clear" w:color="000000" w:fill="FFFFFF"/>
            <w:vAlign w:val="center"/>
          </w:tcPr>
          <w:p w14:paraId="380B8944" w14:textId="6CAF77FC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Rare</w:t>
            </w:r>
          </w:p>
        </w:tc>
        <w:tc>
          <w:tcPr>
            <w:tcW w:w="193" w:type="pct"/>
            <w:tcBorders>
              <w:top w:val="nil"/>
              <w:left w:val="nil"/>
              <w:right w:val="single" w:sz="4" w:space="0" w:color="8497B0"/>
            </w:tcBorders>
            <w:shd w:val="clear" w:color="auto" w:fill="92D050"/>
            <w:vAlign w:val="center"/>
          </w:tcPr>
          <w:p w14:paraId="2D9DC042" w14:textId="798DA932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Low</w:t>
            </w:r>
          </w:p>
        </w:tc>
        <w:tc>
          <w:tcPr>
            <w:tcW w:w="194" w:type="pct"/>
            <w:tcBorders>
              <w:top w:val="nil"/>
              <w:left w:val="nil"/>
              <w:right w:val="single" w:sz="4" w:space="0" w:color="8497B0"/>
            </w:tcBorders>
            <w:shd w:val="clear" w:color="000000" w:fill="FFFFFF"/>
            <w:vAlign w:val="center"/>
          </w:tcPr>
          <w:p w14:paraId="17E5738E" w14:textId="510DA143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Reduce</w:t>
            </w:r>
          </w:p>
        </w:tc>
        <w:tc>
          <w:tcPr>
            <w:tcW w:w="549" w:type="pct"/>
            <w:tcBorders>
              <w:top w:val="nil"/>
              <w:left w:val="nil"/>
              <w:right w:val="single" w:sz="4" w:space="0" w:color="8497B0"/>
            </w:tcBorders>
            <w:shd w:val="clear" w:color="000000" w:fill="FFFFFF"/>
            <w:vAlign w:val="center"/>
          </w:tcPr>
          <w:p w14:paraId="5BB3C298" w14:textId="77777777" w:rsidR="00A14EC3" w:rsidRPr="004138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138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Apply public authority processes.</w:t>
            </w:r>
          </w:p>
          <w:p w14:paraId="1A3D178A" w14:textId="77777777" w:rsidR="00A14EC3" w:rsidRPr="004138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138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Consistent and regular monitoring and reporting.</w:t>
            </w:r>
          </w:p>
          <w:p w14:paraId="34BCC633" w14:textId="229AF4F0" w:rsidR="00A14EC3" w:rsidRPr="004138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138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Robust performance management of KPIs through regular meetings, periodic assessment and reporting</w:t>
            </w:r>
          </w:p>
          <w:p w14:paraId="588EBE50" w14:textId="2DB34E5D" w:rsidR="00A14EC3" w:rsidRPr="00686448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138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Address poor performance indicators with the supplier immediately</w:t>
            </w:r>
          </w:p>
        </w:tc>
        <w:tc>
          <w:tcPr>
            <w:tcW w:w="419" w:type="pct"/>
            <w:tcBorders>
              <w:top w:val="nil"/>
              <w:left w:val="nil"/>
              <w:right w:val="single" w:sz="4" w:space="0" w:color="8497B0"/>
            </w:tcBorders>
            <w:shd w:val="clear" w:color="000000" w:fill="FFFFFF"/>
            <w:vAlign w:val="center"/>
          </w:tcPr>
          <w:p w14:paraId="17654D31" w14:textId="52D221F2" w:rsidR="00A14EC3" w:rsidRPr="00413851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138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Contract Manager</w:t>
            </w:r>
          </w:p>
          <w:p w14:paraId="7727F7F3" w14:textId="626D2AC9" w:rsidR="00A14EC3" w:rsidRPr="00BB5019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413851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BU Manager</w:t>
            </w:r>
          </w:p>
        </w:tc>
        <w:tc>
          <w:tcPr>
            <w:tcW w:w="322" w:type="pct"/>
            <w:tcBorders>
              <w:top w:val="nil"/>
              <w:left w:val="nil"/>
              <w:right w:val="single" w:sz="4" w:space="0" w:color="8497B0"/>
            </w:tcBorders>
            <w:shd w:val="clear" w:color="000000" w:fill="FFFFFF"/>
            <w:vAlign w:val="center"/>
          </w:tcPr>
          <w:p w14:paraId="53600CE7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59" w:type="pct"/>
            <w:tcBorders>
              <w:top w:val="nil"/>
              <w:left w:val="nil"/>
              <w:right w:val="single" w:sz="4" w:space="0" w:color="8497B0"/>
            </w:tcBorders>
            <w:shd w:val="clear" w:color="000000" w:fill="FFFFFF"/>
            <w:vAlign w:val="center"/>
          </w:tcPr>
          <w:p w14:paraId="26DBDBDA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5B8DFD2E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</w:tr>
      <w:tr w:rsidR="004B3043" w:rsidRPr="0015147E" w14:paraId="7AC3F49B" w14:textId="77777777" w:rsidTr="00164102">
        <w:trPr>
          <w:trHeight w:val="300"/>
        </w:trPr>
        <w:tc>
          <w:tcPr>
            <w:tcW w:w="118" w:type="pct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3FE2B81E" w14:textId="22AB9D7B" w:rsidR="00A14EC3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305" w:type="pct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77BE31EF" w14:textId="03A60CE7" w:rsidR="00A14EC3" w:rsidRPr="00BB5019" w:rsidRDefault="00897FF9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Procurement Planning / Resources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8497B0"/>
              <w:right w:val="nil"/>
            </w:tcBorders>
            <w:vAlign w:val="center"/>
          </w:tcPr>
          <w:p w14:paraId="568E9243" w14:textId="110F541D" w:rsidR="00A14EC3" w:rsidRPr="00DA35AB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DA35AB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Turnover of procurement/contract management staff &amp; loss of corporate knowledge </w:t>
            </w:r>
            <w:r w:rsidRPr="00DA35AB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lastRenderedPageBreak/>
              <w:t>relating to contract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</w:tcPr>
          <w:p w14:paraId="60A1FEF0" w14:textId="141A9004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lastRenderedPageBreak/>
              <w:t>Loss of key skills, contract-specific knowledge and experience depart with the people who hold them</w:t>
            </w:r>
          </w:p>
          <w:p w14:paraId="368DF8AB" w14:textId="5A1394C3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Reduction of performance due </w:t>
            </w: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lastRenderedPageBreak/>
              <w:t>to inaccuracy of historical information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7F899A46" w14:textId="3C3ED63B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lastRenderedPageBreak/>
              <w:t>Moderate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5CF06DAF" w14:textId="51AD63A8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Unlikely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FFFF00"/>
            <w:vAlign w:val="center"/>
          </w:tcPr>
          <w:p w14:paraId="0EACAEF7" w14:textId="4D76FC1C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Medium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6FA31D78" w14:textId="03D51627" w:rsidR="00A14EC3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Implement Record Management processes</w:t>
            </w:r>
          </w:p>
          <w:p w14:paraId="0AEC4B82" w14:textId="03007AC1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Regular updates to </w:t>
            </w:r>
            <w:r w:rsidR="00DC5A4A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contract management plan</w:t>
            </w: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 and </w:t>
            </w: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lastRenderedPageBreak/>
              <w:t>performance monitoring documents</w:t>
            </w:r>
          </w:p>
          <w:p w14:paraId="11C0EBC9" w14:textId="35E094AE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Information sharing</w:t>
            </w: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 xml:space="preserve"> across the BU.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31223E62" w14:textId="2F0EEAA7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lastRenderedPageBreak/>
              <w:t>Minor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09C01091" w14:textId="6A4CDE4F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Rare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92D050"/>
            <w:vAlign w:val="center"/>
          </w:tcPr>
          <w:p w14:paraId="284851C9" w14:textId="076DB419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Low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79764DF4" w14:textId="034C61D8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Reduce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69321951" w14:textId="21F96E25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Succession planning and workforce management to encompass transitions/handover processes</w:t>
            </w:r>
          </w:p>
          <w:p w14:paraId="420235DB" w14:textId="79033510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Regular capability assessments</w:t>
            </w:r>
          </w:p>
          <w:p w14:paraId="69D8FA68" w14:textId="0B17ACCA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lastRenderedPageBreak/>
              <w:t>Regular professional development training opportunities</w:t>
            </w:r>
          </w:p>
          <w:p w14:paraId="4A9983D9" w14:textId="264C6C2B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Maintenance of internal reporting and records documents with critical performance and contextual data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35FDC91F" w14:textId="5CDE7C98" w:rsidR="00A14EC3" w:rsidRPr="003E5666" w:rsidRDefault="001A0F32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lastRenderedPageBreak/>
              <w:t xml:space="preserve">Central </w:t>
            </w:r>
            <w:r w:rsidR="00A14EC3"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Procurement Unit Manager</w:t>
            </w:r>
          </w:p>
          <w:p w14:paraId="2DB17604" w14:textId="5E5EBE4A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Contract Manager</w:t>
            </w:r>
          </w:p>
          <w:p w14:paraId="7E63FF8F" w14:textId="73B70C60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BU Manager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5D500815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625306A3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26328278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</w:tr>
      <w:tr w:rsidR="004B3043" w:rsidRPr="0015147E" w14:paraId="13AB2402" w14:textId="77777777" w:rsidTr="00164102">
        <w:trPr>
          <w:trHeight w:val="300"/>
        </w:trPr>
        <w:tc>
          <w:tcPr>
            <w:tcW w:w="118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0ABB692C" w14:textId="279EE152" w:rsidR="00A14EC3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05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52BE6A8A" w14:textId="0AC1766B" w:rsidR="00A14EC3" w:rsidRPr="00BB5019" w:rsidRDefault="009C1407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Procurement</w:t>
            </w:r>
            <w:r w:rsidR="00897FF9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Process</w:t>
            </w:r>
          </w:p>
        </w:tc>
        <w:tc>
          <w:tcPr>
            <w:tcW w:w="318" w:type="pct"/>
            <w:tcBorders>
              <w:top w:val="single" w:sz="4" w:space="0" w:color="8497B0"/>
              <w:left w:val="nil"/>
              <w:bottom w:val="single" w:sz="4" w:space="0" w:color="8497B0"/>
              <w:right w:val="nil"/>
            </w:tcBorders>
            <w:vAlign w:val="center"/>
          </w:tcPr>
          <w:p w14:paraId="6E0A1AC1" w14:textId="5FBD491B" w:rsidR="00A14EC3" w:rsidRPr="00A14EC3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A14EC3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Lack of properly maintained records</w:t>
            </w:r>
          </w:p>
        </w:tc>
        <w:tc>
          <w:tcPr>
            <w:tcW w:w="452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</w:tcPr>
          <w:p w14:paraId="16F4112F" w14:textId="77777777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Loss of time and resources.</w:t>
            </w:r>
          </w:p>
          <w:p w14:paraId="2C43F358" w14:textId="77777777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breaches of confidentiality.</w:t>
            </w:r>
          </w:p>
          <w:p w14:paraId="45DB4472" w14:textId="77777777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reputational damage.</w:t>
            </w:r>
          </w:p>
          <w:p w14:paraId="07DD9C37" w14:textId="77777777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legal action.</w:t>
            </w:r>
          </w:p>
          <w:p w14:paraId="5BBE9271" w14:textId="77777777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Loss of valuable information.</w:t>
            </w:r>
          </w:p>
          <w:p w14:paraId="3904D630" w14:textId="77777777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compromised accountability and transparency.</w:t>
            </w:r>
          </w:p>
          <w:p w14:paraId="14B14A2A" w14:textId="0999C0D0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Fraud.</w:t>
            </w:r>
          </w:p>
        </w:tc>
        <w:tc>
          <w:tcPr>
            <w:tcW w:w="22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7076DE09" w14:textId="5062A381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Moderate</w:t>
            </w:r>
          </w:p>
        </w:tc>
        <w:tc>
          <w:tcPr>
            <w:tcW w:w="193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1B30E2A1" w14:textId="7327639A" w:rsidR="00A14EC3" w:rsidRPr="00BB5019" w:rsidRDefault="008F0FF6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Possible</w:t>
            </w:r>
          </w:p>
        </w:tc>
        <w:tc>
          <w:tcPr>
            <w:tcW w:w="194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FFFF00"/>
            <w:vAlign w:val="center"/>
          </w:tcPr>
          <w:p w14:paraId="3D72E892" w14:textId="6FF8C305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Medium</w:t>
            </w:r>
          </w:p>
        </w:tc>
        <w:tc>
          <w:tcPr>
            <w:tcW w:w="419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40778A7B" w14:textId="4924FFAF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Adherence to internal policies/procedures Records Management</w:t>
            </w:r>
          </w:p>
          <w:p w14:paraId="7C50F7B6" w14:textId="2B71B66A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Robust contract management and administration process including regular meetings and targeted discussions relating to records management</w:t>
            </w:r>
          </w:p>
        </w:tc>
        <w:tc>
          <w:tcPr>
            <w:tcW w:w="226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493BF6AE" w14:textId="446FD22E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Minor</w:t>
            </w:r>
          </w:p>
        </w:tc>
        <w:tc>
          <w:tcPr>
            <w:tcW w:w="194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1C734AE7" w14:textId="10DF081B" w:rsidR="00A14EC3" w:rsidRPr="00BB5019" w:rsidRDefault="00B51EE5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Unlikely</w:t>
            </w:r>
          </w:p>
        </w:tc>
        <w:tc>
          <w:tcPr>
            <w:tcW w:w="193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92D050"/>
            <w:vAlign w:val="center"/>
          </w:tcPr>
          <w:p w14:paraId="0E0D43A8" w14:textId="2603731A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Low</w:t>
            </w:r>
          </w:p>
        </w:tc>
        <w:tc>
          <w:tcPr>
            <w:tcW w:w="194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2DE93F4D" w14:textId="490E483F" w:rsidR="00A14EC3" w:rsidRPr="00BB5019" w:rsidRDefault="00A14EC3" w:rsidP="00A14EC3">
            <w:pP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Manage</w:t>
            </w:r>
          </w:p>
        </w:tc>
        <w:tc>
          <w:tcPr>
            <w:tcW w:w="549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7A166F31" w14:textId="57469BAB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Apply public authority processes</w:t>
            </w:r>
          </w:p>
          <w:p w14:paraId="49B4B56B" w14:textId="4ACEE13D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Engage in Transition Planning with suppliers in advance of contract transitions</w:t>
            </w:r>
          </w:p>
          <w:p w14:paraId="34A0A536" w14:textId="7DA3AD22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Maintain strong relationship with records management and data system stakeholders</w:t>
            </w:r>
          </w:p>
          <w:p w14:paraId="682E3A72" w14:textId="77777777" w:rsidR="00A14EC3" w:rsidRPr="003E5666" w:rsidRDefault="00A14EC3" w:rsidP="00025701">
            <w:pPr>
              <w:ind w:left="360"/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419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421EF072" w14:textId="0B35F89A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Contract Manager</w:t>
            </w:r>
          </w:p>
          <w:p w14:paraId="37FB234D" w14:textId="308EDA2D" w:rsidR="00A14EC3" w:rsidRPr="003E5666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BU Manager</w:t>
            </w:r>
          </w:p>
          <w:p w14:paraId="50852093" w14:textId="7354CCF5" w:rsidR="00A14EC3" w:rsidRPr="00BB5019" w:rsidRDefault="00A14EC3" w:rsidP="00A14EC3">
            <w:pPr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  <w:r w:rsidRPr="003E5666"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  <w:t>Public authority Policy team</w:t>
            </w:r>
          </w:p>
        </w:tc>
        <w:tc>
          <w:tcPr>
            <w:tcW w:w="322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1E3F763B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59" w:type="pct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FFF"/>
            <w:vAlign w:val="center"/>
          </w:tcPr>
          <w:p w14:paraId="03A76C36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000000" w:fill="FFFFFF"/>
            <w:vAlign w:val="center"/>
          </w:tcPr>
          <w:p w14:paraId="48EEFEA0" w14:textId="77777777" w:rsidR="00A14EC3" w:rsidRPr="00BB5019" w:rsidRDefault="00A14EC3" w:rsidP="00A14EC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n-AU"/>
              </w:rPr>
            </w:pPr>
          </w:p>
        </w:tc>
      </w:tr>
    </w:tbl>
    <w:p w14:paraId="6DC78E36" w14:textId="77777777" w:rsidR="0015147E" w:rsidRDefault="0015147E">
      <w:pPr>
        <w:rPr>
          <w:iCs/>
        </w:rPr>
      </w:pPr>
    </w:p>
    <w:p w14:paraId="170D145D" w14:textId="77777777" w:rsidR="00631E54" w:rsidRDefault="00631E54">
      <w:pPr>
        <w:rPr>
          <w:iCs/>
        </w:rPr>
      </w:pPr>
    </w:p>
    <w:p w14:paraId="7461F289" w14:textId="183DAD1C" w:rsidR="00DD4EB2" w:rsidRPr="00842924" w:rsidRDefault="00DD4EB2" w:rsidP="00842924">
      <w:pPr>
        <w:spacing w:after="120"/>
        <w:jc w:val="both"/>
        <w:textAlignment w:val="baseline"/>
        <w:rPr>
          <w:rFonts w:cs="Arial"/>
        </w:rPr>
      </w:pPr>
    </w:p>
    <w:p w14:paraId="75336D0B" w14:textId="77777777" w:rsidR="00842924" w:rsidRDefault="00842924" w:rsidP="00842924">
      <w:pPr>
        <w:pStyle w:val="Heading1"/>
        <w:spacing w:before="240" w:after="240"/>
        <w:jc w:val="left"/>
        <w:rPr>
          <w:rFonts w:cs="Arial"/>
          <w:sz w:val="22"/>
        </w:rPr>
        <w:sectPr w:rsidR="00842924" w:rsidSect="00BB5019">
          <w:headerReference w:type="default" r:id="rId12"/>
          <w:footerReference w:type="default" r:id="rId13"/>
          <w:headerReference w:type="first" r:id="rId14"/>
          <w:footerReference w:type="first" r:id="rId15"/>
          <w:pgSz w:w="23811" w:h="16838" w:orient="landscape" w:code="8"/>
          <w:pgMar w:top="1134" w:right="1418" w:bottom="1134" w:left="1418" w:header="680" w:footer="567" w:gutter="0"/>
          <w:cols w:space="720"/>
          <w:titlePg/>
          <w:docGrid w:linePitch="326"/>
        </w:sectPr>
      </w:pPr>
    </w:p>
    <w:p w14:paraId="1594404A" w14:textId="2A01AFC0" w:rsidR="008132F5" w:rsidRDefault="00164102" w:rsidP="00B7395D">
      <w:pPr>
        <w:pStyle w:val="Heading1"/>
        <w:spacing w:before="240" w:after="120"/>
        <w:jc w:val="left"/>
        <w:rPr>
          <w:rFonts w:cs="Arial"/>
          <w:sz w:val="22"/>
        </w:rPr>
      </w:pPr>
      <w:bookmarkStart w:id="0" w:name="_Toc56596664"/>
      <w:r>
        <w:rPr>
          <w:rFonts w:cs="Arial"/>
          <w:sz w:val="22"/>
        </w:rPr>
        <w:lastRenderedPageBreak/>
        <w:t xml:space="preserve">APPENDIX </w:t>
      </w:r>
      <w:r w:rsidR="002933FE">
        <w:rPr>
          <w:rFonts w:cs="Arial"/>
          <w:sz w:val="22"/>
        </w:rPr>
        <w:t xml:space="preserve">2 - </w:t>
      </w:r>
      <w:r w:rsidR="00424463" w:rsidRPr="00424463">
        <w:rPr>
          <w:rFonts w:cs="Arial"/>
          <w:sz w:val="22"/>
        </w:rPr>
        <w:t xml:space="preserve">RISK </w:t>
      </w:r>
      <w:r w:rsidR="00424463">
        <w:rPr>
          <w:rFonts w:cs="Arial"/>
          <w:sz w:val="22"/>
        </w:rPr>
        <w:t>ASSESSMENT TABLES AND</w:t>
      </w:r>
      <w:r w:rsidR="00424463" w:rsidRPr="00424463">
        <w:rPr>
          <w:rFonts w:cs="Arial"/>
          <w:sz w:val="22"/>
        </w:rPr>
        <w:t xml:space="preserve"> MATRI</w:t>
      </w:r>
      <w:r w:rsidR="00631E54">
        <w:rPr>
          <w:rFonts w:cs="Arial"/>
          <w:sz w:val="22"/>
        </w:rPr>
        <w:t>X</w:t>
      </w:r>
      <w:bookmarkEnd w:id="0"/>
    </w:p>
    <w:p w14:paraId="3E9C0CD6" w14:textId="7573171F" w:rsidR="00BE2A5F" w:rsidRPr="00787A2A" w:rsidRDefault="00EE11E5" w:rsidP="00EE11E5">
      <w:pPr>
        <w:spacing w:after="120"/>
        <w:rPr>
          <w:i/>
          <w:color w:val="FF0000"/>
          <w:sz w:val="22"/>
        </w:rPr>
      </w:pPr>
      <w:r w:rsidRPr="00787A2A">
        <w:rPr>
          <w:i/>
          <w:color w:val="FF0000"/>
          <w:sz w:val="22"/>
        </w:rPr>
        <w:t>The</w:t>
      </w:r>
      <w:r w:rsidR="00AD0A9A" w:rsidRPr="00787A2A">
        <w:rPr>
          <w:i/>
          <w:color w:val="FF0000"/>
          <w:sz w:val="22"/>
        </w:rPr>
        <w:t xml:space="preserve"> below</w:t>
      </w:r>
      <w:r w:rsidRPr="00787A2A">
        <w:rPr>
          <w:i/>
          <w:color w:val="FF0000"/>
          <w:sz w:val="22"/>
        </w:rPr>
        <w:t xml:space="preserve"> Risk Assessment tables and matrices are examples only. Public </w:t>
      </w:r>
      <w:r w:rsidR="00795487" w:rsidRPr="00787A2A">
        <w:rPr>
          <w:i/>
          <w:color w:val="FF0000"/>
          <w:sz w:val="22"/>
        </w:rPr>
        <w:t>a</w:t>
      </w:r>
      <w:r w:rsidRPr="00787A2A">
        <w:rPr>
          <w:i/>
          <w:color w:val="FF0000"/>
          <w:sz w:val="22"/>
        </w:rPr>
        <w:t xml:space="preserve">uthorities </w:t>
      </w:r>
      <w:r w:rsidR="00795487" w:rsidRPr="00787A2A">
        <w:rPr>
          <w:i/>
          <w:color w:val="FF0000"/>
          <w:sz w:val="22"/>
        </w:rPr>
        <w:t xml:space="preserve">should </w:t>
      </w:r>
      <w:r w:rsidR="005D272B" w:rsidRPr="00787A2A">
        <w:rPr>
          <w:i/>
          <w:color w:val="FF0000"/>
          <w:sz w:val="22"/>
        </w:rPr>
        <w:t xml:space="preserve">review and implement their own specific risk assessment protocols </w:t>
      </w:r>
    </w:p>
    <w:tbl>
      <w:tblPr>
        <w:tblStyle w:val="TableGrid"/>
        <w:tblW w:w="14742" w:type="dxa"/>
        <w:tblLook w:val="04A0" w:firstRow="1" w:lastRow="0" w:firstColumn="1" w:lastColumn="0" w:noHBand="0" w:noVBand="1"/>
      </w:tblPr>
      <w:tblGrid>
        <w:gridCol w:w="1157"/>
        <w:gridCol w:w="548"/>
        <w:gridCol w:w="1716"/>
        <w:gridCol w:w="2264"/>
        <w:gridCol w:w="1461"/>
        <w:gridCol w:w="285"/>
        <w:gridCol w:w="518"/>
        <w:gridCol w:w="648"/>
        <w:gridCol w:w="470"/>
        <w:gridCol w:w="61"/>
        <w:gridCol w:w="1085"/>
        <w:gridCol w:w="36"/>
        <w:gridCol w:w="1122"/>
        <w:gridCol w:w="1106"/>
        <w:gridCol w:w="19"/>
        <w:gridCol w:w="1123"/>
        <w:gridCol w:w="1123"/>
      </w:tblGrid>
      <w:tr w:rsidR="003D6352" w14:paraId="7F5F394F" w14:textId="77777777" w:rsidTr="00B7395D">
        <w:trPr>
          <w:trHeight w:val="284"/>
        </w:trPr>
        <w:tc>
          <w:tcPr>
            <w:tcW w:w="7146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37319F1" w14:textId="77777777" w:rsidR="003D6352" w:rsidRPr="003D6352" w:rsidRDefault="003D6352" w:rsidP="003D6352">
            <w:pPr>
              <w:pStyle w:val="BodyTextIndent"/>
              <w:spacing w:before="60" w:after="60"/>
              <w:ind w:left="0"/>
              <w:jc w:val="left"/>
              <w:rPr>
                <w:b/>
                <w:iCs/>
                <w:color w:val="FFFFFF" w:themeColor="background1"/>
                <w:sz w:val="20"/>
              </w:rPr>
            </w:pPr>
            <w:r>
              <w:rPr>
                <w:b/>
                <w:iCs/>
                <w:color w:val="FFFFFF" w:themeColor="background1"/>
                <w:sz w:val="20"/>
              </w:rPr>
              <w:t>Likelihood Table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72232" w14:textId="77777777" w:rsidR="003D6352" w:rsidRPr="00DD586E" w:rsidRDefault="003D635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7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9A7A485" w14:textId="4C08FF8C" w:rsidR="003D6352" w:rsidRPr="003D6352" w:rsidRDefault="003D6352" w:rsidP="003D6352">
            <w:pPr>
              <w:pStyle w:val="BodyTextIndent"/>
              <w:spacing w:before="60" w:after="60"/>
              <w:ind w:left="0"/>
              <w:jc w:val="left"/>
              <w:rPr>
                <w:b/>
                <w:iCs/>
                <w:color w:val="FFFFFF" w:themeColor="background1"/>
                <w:sz w:val="20"/>
              </w:rPr>
            </w:pPr>
            <w:r w:rsidRPr="003D6352">
              <w:rPr>
                <w:b/>
                <w:iCs/>
                <w:color w:val="FFFFFF" w:themeColor="background1"/>
                <w:sz w:val="20"/>
              </w:rPr>
              <w:t xml:space="preserve">Risk </w:t>
            </w:r>
            <w:r w:rsidR="00DD3BD8">
              <w:rPr>
                <w:b/>
                <w:iCs/>
                <w:color w:val="FFFFFF" w:themeColor="background1"/>
                <w:sz w:val="20"/>
              </w:rPr>
              <w:t xml:space="preserve">Decision </w:t>
            </w:r>
            <w:r w:rsidRPr="003D6352">
              <w:rPr>
                <w:b/>
                <w:iCs/>
                <w:color w:val="FFFFFF" w:themeColor="background1"/>
                <w:sz w:val="20"/>
              </w:rPr>
              <w:t>Matrix</w:t>
            </w:r>
          </w:p>
        </w:tc>
      </w:tr>
      <w:tr w:rsidR="001012A2" w14:paraId="7A72BE05" w14:textId="77777777" w:rsidTr="00B7395D">
        <w:trPr>
          <w:trHeight w:val="66"/>
        </w:trPr>
        <w:tc>
          <w:tcPr>
            <w:tcW w:w="1705" w:type="dxa"/>
            <w:gridSpan w:val="2"/>
            <w:shd w:val="clear" w:color="auto" w:fill="00B050"/>
            <w:vAlign w:val="center"/>
          </w:tcPr>
          <w:p w14:paraId="7AAF1932" w14:textId="125C913D" w:rsidR="001012A2" w:rsidRPr="003D6352" w:rsidRDefault="002C5841" w:rsidP="009A15D3">
            <w:pPr>
              <w:pStyle w:val="BodyTextIndent"/>
              <w:spacing w:before="60" w:after="60"/>
              <w:ind w:left="0"/>
              <w:rPr>
                <w:b/>
                <w:iCs/>
                <w:color w:val="FFFFFF" w:themeColor="background1"/>
                <w:sz w:val="20"/>
              </w:rPr>
            </w:pPr>
            <w:r>
              <w:rPr>
                <w:b/>
                <w:iCs/>
                <w:color w:val="FFFFFF" w:themeColor="background1"/>
                <w:sz w:val="20"/>
              </w:rPr>
              <w:t>Li</w:t>
            </w:r>
            <w:r w:rsidR="00F1141A">
              <w:rPr>
                <w:b/>
                <w:iCs/>
                <w:color w:val="FFFFFF" w:themeColor="background1"/>
                <w:sz w:val="20"/>
              </w:rPr>
              <w:t>kelihood</w:t>
            </w:r>
          </w:p>
        </w:tc>
        <w:tc>
          <w:tcPr>
            <w:tcW w:w="5441" w:type="dxa"/>
            <w:gridSpan w:val="3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2A6679F8" w14:textId="77777777" w:rsidR="001012A2" w:rsidRPr="003D6352" w:rsidRDefault="001012A2" w:rsidP="003D6352">
            <w:pPr>
              <w:pStyle w:val="BodyTextIndent"/>
              <w:spacing w:before="60" w:after="60"/>
              <w:ind w:left="0"/>
              <w:jc w:val="left"/>
              <w:rPr>
                <w:b/>
                <w:iCs/>
                <w:color w:val="FFFFFF" w:themeColor="background1"/>
                <w:sz w:val="20"/>
              </w:rPr>
            </w:pPr>
            <w:r w:rsidRPr="003D6352">
              <w:rPr>
                <w:b/>
                <w:iCs/>
                <w:color w:val="FFFFFF" w:themeColor="background1"/>
                <w:sz w:val="20"/>
              </w:rPr>
              <w:t>Description</w:t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861F1BE" w14:textId="77777777" w:rsidR="001012A2" w:rsidRPr="00DD586E" w:rsidRDefault="001012A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73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3C6EA" w14:textId="77777777" w:rsidR="001012A2" w:rsidRPr="00B7395D" w:rsidRDefault="001012A2" w:rsidP="00B7395D">
            <w:pPr>
              <w:pStyle w:val="BodyTextIndent"/>
              <w:spacing w:after="0"/>
              <w:ind w:left="0"/>
              <w:jc w:val="left"/>
              <w:rPr>
                <w:iCs/>
                <w:sz w:val="4"/>
              </w:rPr>
            </w:pPr>
          </w:p>
        </w:tc>
      </w:tr>
      <w:tr w:rsidR="001012A2" w14:paraId="2031E3D2" w14:textId="77777777" w:rsidTr="00B7395D">
        <w:trPr>
          <w:trHeight w:val="567"/>
        </w:trPr>
        <w:tc>
          <w:tcPr>
            <w:tcW w:w="1705" w:type="dxa"/>
            <w:gridSpan w:val="2"/>
            <w:vMerge w:val="restart"/>
          </w:tcPr>
          <w:p w14:paraId="1487EF66" w14:textId="77777777" w:rsidR="001012A2" w:rsidRPr="009A15D3" w:rsidRDefault="001012A2" w:rsidP="00366A35">
            <w:pPr>
              <w:pStyle w:val="BodyTextIndent"/>
              <w:spacing w:before="60" w:after="60"/>
              <w:ind w:left="0"/>
              <w:jc w:val="center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Rare</w:t>
            </w:r>
          </w:p>
        </w:tc>
        <w:tc>
          <w:tcPr>
            <w:tcW w:w="5441" w:type="dxa"/>
            <w:gridSpan w:val="3"/>
            <w:vMerge w:val="restart"/>
          </w:tcPr>
          <w:p w14:paraId="3DF7D740" w14:textId="77777777" w:rsidR="001012A2" w:rsidRPr="009A15D3" w:rsidRDefault="001012A2" w:rsidP="003D6352">
            <w:pPr>
              <w:pStyle w:val="BodyTextIndent"/>
              <w:spacing w:before="60" w:after="6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Once in ten years.</w:t>
            </w:r>
          </w:p>
          <w:p w14:paraId="680978C1" w14:textId="77777777" w:rsidR="001012A2" w:rsidRPr="009A15D3" w:rsidRDefault="001012A2" w:rsidP="003D6352">
            <w:pPr>
              <w:pStyle w:val="BodyTextIndent"/>
              <w:spacing w:before="60" w:after="6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Event may occur in exceptional circumstances.</w:t>
            </w:r>
          </w:p>
          <w:p w14:paraId="4E6A8165" w14:textId="77777777" w:rsidR="001012A2" w:rsidRPr="009A15D3" w:rsidRDefault="001012A2" w:rsidP="003D6352">
            <w:pPr>
              <w:pStyle w:val="BodyTextIndent"/>
              <w:spacing w:before="60" w:after="6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No known past occurrences.</w:t>
            </w:r>
          </w:p>
          <w:p w14:paraId="66F2CE24" w14:textId="77777777" w:rsidR="001012A2" w:rsidRPr="009A15D3" w:rsidRDefault="001012A2" w:rsidP="003D6352">
            <w:pPr>
              <w:pStyle w:val="BodyTextIndent"/>
              <w:spacing w:before="60" w:after="2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&lt; 1% chance the event will occur.</w:t>
            </w:r>
          </w:p>
        </w:tc>
        <w:tc>
          <w:tcPr>
            <w:tcW w:w="285" w:type="dxa"/>
            <w:vMerge/>
            <w:tcBorders>
              <w:bottom w:val="nil"/>
              <w:right w:val="nil"/>
            </w:tcBorders>
          </w:tcPr>
          <w:p w14:paraId="0BDB1BBD" w14:textId="77777777" w:rsidR="001012A2" w:rsidRPr="00DD586E" w:rsidRDefault="001012A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E146" w14:textId="77777777" w:rsidR="001012A2" w:rsidRPr="00366A35" w:rsidRDefault="001012A2" w:rsidP="0040143E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366A35">
              <w:rPr>
                <w:b/>
                <w:iCs/>
                <w:sz w:val="16"/>
                <w:szCs w:val="16"/>
              </w:rPr>
              <w:t>Critical</w:t>
            </w:r>
          </w:p>
        </w:tc>
        <w:tc>
          <w:tcPr>
            <w:tcW w:w="531" w:type="dxa"/>
            <w:gridSpan w:val="2"/>
            <w:vMerge w:val="restart"/>
            <w:tcBorders>
              <w:top w:val="nil"/>
              <w:left w:val="nil"/>
              <w:right w:val="single" w:sz="4" w:space="0" w:color="FFC000"/>
            </w:tcBorders>
            <w:textDirection w:val="btLr"/>
          </w:tcPr>
          <w:p w14:paraId="48A61C70" w14:textId="77777777" w:rsidR="001012A2" w:rsidRPr="003D6352" w:rsidRDefault="001012A2" w:rsidP="003D6352">
            <w:pPr>
              <w:pStyle w:val="BodyTextIndent"/>
              <w:spacing w:before="60" w:after="60"/>
              <w:ind w:left="113" w:right="113"/>
              <w:jc w:val="center"/>
              <w:rPr>
                <w:b/>
                <w:iCs/>
                <w:sz w:val="16"/>
                <w:szCs w:val="16"/>
              </w:rPr>
            </w:pPr>
            <w:r w:rsidRPr="003D6352">
              <w:rPr>
                <w:b/>
                <w:iCs/>
                <w:sz w:val="16"/>
                <w:szCs w:val="16"/>
              </w:rPr>
              <w:t>CONSEQUENCE</w:t>
            </w:r>
          </w:p>
        </w:tc>
        <w:tc>
          <w:tcPr>
            <w:tcW w:w="1121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14:paraId="279DBEA5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High</w:t>
            </w:r>
          </w:p>
        </w:tc>
        <w:tc>
          <w:tcPr>
            <w:tcW w:w="112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0000"/>
            </w:tcBorders>
            <w:shd w:val="clear" w:color="auto" w:fill="FFC000"/>
            <w:vAlign w:val="center"/>
          </w:tcPr>
          <w:p w14:paraId="69A77E21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High</w:t>
            </w:r>
          </w:p>
        </w:tc>
        <w:tc>
          <w:tcPr>
            <w:tcW w:w="112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599EAF0C" w14:textId="77777777" w:rsidR="001012A2" w:rsidRPr="00FB3311" w:rsidRDefault="001012A2" w:rsidP="00503BD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Extreme</w:t>
            </w:r>
          </w:p>
        </w:tc>
        <w:tc>
          <w:tcPr>
            <w:tcW w:w="11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37AE5140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Extreme</w:t>
            </w:r>
          </w:p>
        </w:tc>
        <w:tc>
          <w:tcPr>
            <w:tcW w:w="11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356FE1B0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Extreme</w:t>
            </w:r>
          </w:p>
        </w:tc>
      </w:tr>
      <w:tr w:rsidR="001012A2" w14:paraId="0426D0AF" w14:textId="77777777" w:rsidTr="00B7395D">
        <w:trPr>
          <w:trHeight w:val="567"/>
        </w:trPr>
        <w:tc>
          <w:tcPr>
            <w:tcW w:w="1705" w:type="dxa"/>
            <w:gridSpan w:val="2"/>
            <w:vMerge/>
          </w:tcPr>
          <w:p w14:paraId="062293C9" w14:textId="77777777" w:rsidR="001012A2" w:rsidRPr="009A15D3" w:rsidRDefault="001012A2" w:rsidP="00366A35">
            <w:pPr>
              <w:pStyle w:val="BodyTextIndent"/>
              <w:spacing w:before="60" w:after="60"/>
              <w:ind w:left="0"/>
              <w:jc w:val="center"/>
              <w:rPr>
                <w:iCs/>
                <w:sz w:val="18"/>
              </w:rPr>
            </w:pPr>
          </w:p>
        </w:tc>
        <w:tc>
          <w:tcPr>
            <w:tcW w:w="5441" w:type="dxa"/>
            <w:gridSpan w:val="3"/>
            <w:vMerge/>
          </w:tcPr>
          <w:p w14:paraId="778C422F" w14:textId="77777777" w:rsidR="001012A2" w:rsidRPr="009A15D3" w:rsidRDefault="001012A2" w:rsidP="00366A35">
            <w:pPr>
              <w:pStyle w:val="BodyTextIndent"/>
              <w:spacing w:before="60" w:after="20"/>
              <w:ind w:left="0"/>
              <w:jc w:val="left"/>
              <w:rPr>
                <w:iCs/>
                <w:sz w:val="18"/>
              </w:rPr>
            </w:pPr>
          </w:p>
        </w:tc>
        <w:tc>
          <w:tcPr>
            <w:tcW w:w="285" w:type="dxa"/>
            <w:vMerge/>
            <w:tcBorders>
              <w:bottom w:val="nil"/>
              <w:right w:val="nil"/>
            </w:tcBorders>
          </w:tcPr>
          <w:p w14:paraId="5AD3FFCE" w14:textId="77777777" w:rsidR="001012A2" w:rsidRPr="00DD586E" w:rsidRDefault="001012A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9700F" w14:textId="77777777" w:rsidR="001012A2" w:rsidRPr="00366A35" w:rsidRDefault="001012A2" w:rsidP="0040143E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366A35">
              <w:rPr>
                <w:b/>
                <w:iCs/>
                <w:sz w:val="16"/>
                <w:szCs w:val="16"/>
              </w:rPr>
              <w:t>Major</w:t>
            </w:r>
          </w:p>
        </w:tc>
        <w:tc>
          <w:tcPr>
            <w:tcW w:w="531" w:type="dxa"/>
            <w:gridSpan w:val="2"/>
            <w:vMerge/>
            <w:tcBorders>
              <w:left w:val="nil"/>
              <w:right w:val="single" w:sz="4" w:space="0" w:color="FFC000"/>
            </w:tcBorders>
          </w:tcPr>
          <w:p w14:paraId="0F1CAA59" w14:textId="77777777" w:rsidR="001012A2" w:rsidRPr="00DD586E" w:rsidRDefault="001012A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FF00"/>
              <w:right w:val="single" w:sz="4" w:space="0" w:color="FFFF00"/>
            </w:tcBorders>
            <w:shd w:val="clear" w:color="auto" w:fill="FFFF00"/>
            <w:vAlign w:val="center"/>
          </w:tcPr>
          <w:p w14:paraId="59BFC2F7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Medium</w:t>
            </w:r>
          </w:p>
        </w:tc>
        <w:tc>
          <w:tcPr>
            <w:tcW w:w="1122" w:type="dxa"/>
            <w:tcBorders>
              <w:top w:val="single" w:sz="4" w:space="0" w:color="FFC000"/>
              <w:left w:val="single" w:sz="4" w:space="0" w:color="FFFF00"/>
              <w:bottom w:val="single" w:sz="4" w:space="0" w:color="FFFF00"/>
              <w:right w:val="single" w:sz="4" w:space="0" w:color="FFC000"/>
            </w:tcBorders>
            <w:shd w:val="clear" w:color="auto" w:fill="FFFF00"/>
            <w:vAlign w:val="center"/>
          </w:tcPr>
          <w:p w14:paraId="2CA76522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Medium</w:t>
            </w:r>
          </w:p>
        </w:tc>
        <w:tc>
          <w:tcPr>
            <w:tcW w:w="1125" w:type="dxa"/>
            <w:gridSpan w:val="2"/>
            <w:tcBorders>
              <w:top w:val="single" w:sz="4" w:space="0" w:color="FF0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14:paraId="2CDF964E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High</w:t>
            </w:r>
          </w:p>
        </w:tc>
        <w:tc>
          <w:tcPr>
            <w:tcW w:w="1123" w:type="dxa"/>
            <w:tcBorders>
              <w:top w:val="single" w:sz="4" w:space="0" w:color="FF0000"/>
              <w:left w:val="single" w:sz="4" w:space="0" w:color="FFC000"/>
              <w:bottom w:val="single" w:sz="4" w:space="0" w:color="FFC000"/>
              <w:right w:val="single" w:sz="4" w:space="0" w:color="FF0000"/>
            </w:tcBorders>
            <w:shd w:val="clear" w:color="auto" w:fill="FFC000"/>
            <w:vAlign w:val="center"/>
          </w:tcPr>
          <w:p w14:paraId="1895F6B8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High</w:t>
            </w:r>
          </w:p>
        </w:tc>
        <w:tc>
          <w:tcPr>
            <w:tcW w:w="11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4C26B627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Extreme</w:t>
            </w:r>
          </w:p>
        </w:tc>
      </w:tr>
      <w:tr w:rsidR="001012A2" w14:paraId="5087818B" w14:textId="77777777" w:rsidTr="00B7395D">
        <w:trPr>
          <w:trHeight w:val="567"/>
        </w:trPr>
        <w:tc>
          <w:tcPr>
            <w:tcW w:w="1705" w:type="dxa"/>
            <w:gridSpan w:val="2"/>
            <w:vMerge w:val="restart"/>
          </w:tcPr>
          <w:p w14:paraId="5BD71175" w14:textId="77777777" w:rsidR="001012A2" w:rsidRPr="009A15D3" w:rsidRDefault="001012A2" w:rsidP="00366A35">
            <w:pPr>
              <w:pStyle w:val="BodyTextIndent"/>
              <w:spacing w:before="60" w:after="60"/>
              <w:ind w:left="0"/>
              <w:jc w:val="center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Unlikely</w:t>
            </w:r>
          </w:p>
        </w:tc>
        <w:tc>
          <w:tcPr>
            <w:tcW w:w="5441" w:type="dxa"/>
            <w:gridSpan w:val="3"/>
            <w:vMerge w:val="restart"/>
          </w:tcPr>
          <w:p w14:paraId="64C5AD76" w14:textId="77777777" w:rsidR="001012A2" w:rsidRPr="009A15D3" w:rsidRDefault="001012A2" w:rsidP="002D34E4">
            <w:pPr>
              <w:pStyle w:val="BodyTextIndent"/>
              <w:spacing w:before="60" w:after="6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Once in five years.</w:t>
            </w:r>
          </w:p>
          <w:p w14:paraId="0E9C80A8" w14:textId="77777777" w:rsidR="001012A2" w:rsidRPr="009A15D3" w:rsidRDefault="001012A2" w:rsidP="002D34E4">
            <w:pPr>
              <w:pStyle w:val="BodyTextIndent"/>
              <w:spacing w:before="60" w:after="6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Event could occur but is not anticipated.</w:t>
            </w:r>
          </w:p>
          <w:p w14:paraId="25005904" w14:textId="77777777" w:rsidR="001012A2" w:rsidRPr="009A15D3" w:rsidRDefault="001012A2" w:rsidP="002D34E4">
            <w:pPr>
              <w:pStyle w:val="BodyTextIndent"/>
              <w:spacing w:before="60" w:after="6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Very few known past occurrences.</w:t>
            </w:r>
          </w:p>
          <w:p w14:paraId="1963B9D5" w14:textId="77777777" w:rsidR="001012A2" w:rsidRPr="009A15D3" w:rsidRDefault="001012A2" w:rsidP="003D6352">
            <w:pPr>
              <w:pStyle w:val="BodyTextIndent"/>
              <w:spacing w:before="60" w:after="2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1 - 25% chance the event will occur in foreseeable future.</w:t>
            </w:r>
          </w:p>
        </w:tc>
        <w:tc>
          <w:tcPr>
            <w:tcW w:w="285" w:type="dxa"/>
            <w:vMerge/>
            <w:tcBorders>
              <w:bottom w:val="nil"/>
              <w:right w:val="nil"/>
            </w:tcBorders>
          </w:tcPr>
          <w:p w14:paraId="21DCEFE1" w14:textId="77777777" w:rsidR="001012A2" w:rsidRPr="00DD586E" w:rsidRDefault="001012A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59DD" w14:textId="77777777" w:rsidR="001012A2" w:rsidRPr="00366A35" w:rsidRDefault="001012A2" w:rsidP="0040143E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366A35">
              <w:rPr>
                <w:b/>
                <w:iCs/>
                <w:sz w:val="16"/>
                <w:szCs w:val="16"/>
              </w:rPr>
              <w:t>Moderate</w:t>
            </w:r>
          </w:p>
        </w:tc>
        <w:tc>
          <w:tcPr>
            <w:tcW w:w="531" w:type="dxa"/>
            <w:gridSpan w:val="2"/>
            <w:vMerge/>
            <w:tcBorders>
              <w:left w:val="nil"/>
              <w:right w:val="single" w:sz="4" w:space="0" w:color="FFC000"/>
            </w:tcBorders>
          </w:tcPr>
          <w:p w14:paraId="66E345EE" w14:textId="77777777" w:rsidR="001012A2" w:rsidRPr="00DD586E" w:rsidRDefault="001012A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FFFF00"/>
              <w:left w:val="single" w:sz="4" w:space="0" w:color="FFC000"/>
              <w:bottom w:val="single" w:sz="4" w:space="0" w:color="FFFF00"/>
              <w:right w:val="single" w:sz="4" w:space="0" w:color="FFFF00"/>
            </w:tcBorders>
            <w:shd w:val="clear" w:color="auto" w:fill="FFFF00"/>
            <w:vAlign w:val="center"/>
          </w:tcPr>
          <w:p w14:paraId="37FEA2B7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Medium</w:t>
            </w:r>
          </w:p>
        </w:tc>
        <w:tc>
          <w:tcPr>
            <w:tcW w:w="112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  <w:vAlign w:val="center"/>
          </w:tcPr>
          <w:p w14:paraId="3EB5057F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Medium</w:t>
            </w:r>
          </w:p>
        </w:tc>
        <w:tc>
          <w:tcPr>
            <w:tcW w:w="1125" w:type="dxa"/>
            <w:gridSpan w:val="2"/>
            <w:tcBorders>
              <w:top w:val="single" w:sz="4" w:space="0" w:color="FFC000"/>
              <w:left w:val="single" w:sz="4" w:space="0" w:color="FFFF00"/>
              <w:bottom w:val="single" w:sz="4" w:space="0" w:color="FFFF00"/>
              <w:right w:val="single" w:sz="4" w:space="0" w:color="FFC000"/>
            </w:tcBorders>
            <w:shd w:val="clear" w:color="auto" w:fill="FFFF00"/>
            <w:vAlign w:val="center"/>
          </w:tcPr>
          <w:p w14:paraId="41A0A9C3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Medium</w:t>
            </w:r>
          </w:p>
        </w:tc>
        <w:tc>
          <w:tcPr>
            <w:tcW w:w="11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14:paraId="4B9D6266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High</w:t>
            </w:r>
          </w:p>
        </w:tc>
        <w:tc>
          <w:tcPr>
            <w:tcW w:w="1123" w:type="dxa"/>
            <w:tcBorders>
              <w:top w:val="single" w:sz="4" w:space="0" w:color="FF0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14:paraId="6FD4C49C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High</w:t>
            </w:r>
          </w:p>
        </w:tc>
      </w:tr>
      <w:tr w:rsidR="001012A2" w14:paraId="0C679CBA" w14:textId="77777777" w:rsidTr="00B7395D">
        <w:trPr>
          <w:trHeight w:val="567"/>
        </w:trPr>
        <w:tc>
          <w:tcPr>
            <w:tcW w:w="1705" w:type="dxa"/>
            <w:gridSpan w:val="2"/>
            <w:vMerge/>
          </w:tcPr>
          <w:p w14:paraId="795DF8D3" w14:textId="77777777" w:rsidR="001012A2" w:rsidRPr="009A15D3" w:rsidRDefault="001012A2" w:rsidP="00366A35">
            <w:pPr>
              <w:pStyle w:val="BodyTextIndent"/>
              <w:spacing w:before="60" w:after="60"/>
              <w:ind w:left="0"/>
              <w:jc w:val="center"/>
              <w:rPr>
                <w:iCs/>
                <w:sz w:val="18"/>
              </w:rPr>
            </w:pPr>
          </w:p>
        </w:tc>
        <w:tc>
          <w:tcPr>
            <w:tcW w:w="5441" w:type="dxa"/>
            <w:gridSpan w:val="3"/>
            <w:vMerge/>
          </w:tcPr>
          <w:p w14:paraId="251FB98E" w14:textId="77777777" w:rsidR="001012A2" w:rsidRPr="009A15D3" w:rsidRDefault="001012A2" w:rsidP="00366A35">
            <w:pPr>
              <w:pStyle w:val="BodyTextIndent"/>
              <w:spacing w:before="60" w:after="20"/>
              <w:ind w:left="0"/>
              <w:jc w:val="left"/>
              <w:rPr>
                <w:iCs/>
                <w:sz w:val="18"/>
              </w:rPr>
            </w:pPr>
          </w:p>
        </w:tc>
        <w:tc>
          <w:tcPr>
            <w:tcW w:w="285" w:type="dxa"/>
            <w:vMerge/>
            <w:tcBorders>
              <w:bottom w:val="nil"/>
              <w:right w:val="nil"/>
            </w:tcBorders>
          </w:tcPr>
          <w:p w14:paraId="4D1E3CA6" w14:textId="77777777" w:rsidR="001012A2" w:rsidRPr="00DD586E" w:rsidRDefault="001012A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991C3" w14:textId="77777777" w:rsidR="001012A2" w:rsidRPr="00366A35" w:rsidRDefault="001012A2" w:rsidP="0040143E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366A35">
              <w:rPr>
                <w:b/>
                <w:iCs/>
                <w:sz w:val="16"/>
                <w:szCs w:val="16"/>
              </w:rPr>
              <w:t>Minor</w:t>
            </w:r>
          </w:p>
        </w:tc>
        <w:tc>
          <w:tcPr>
            <w:tcW w:w="531" w:type="dxa"/>
            <w:gridSpan w:val="2"/>
            <w:vMerge/>
            <w:tcBorders>
              <w:left w:val="nil"/>
              <w:right w:val="single" w:sz="4" w:space="0" w:color="FFC000"/>
            </w:tcBorders>
          </w:tcPr>
          <w:p w14:paraId="36299712" w14:textId="77777777" w:rsidR="001012A2" w:rsidRPr="00DD586E" w:rsidRDefault="001012A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FFFF00"/>
              <w:left w:val="single" w:sz="4" w:space="0" w:color="FFC00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74954DF9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Low</w:t>
            </w:r>
          </w:p>
        </w:tc>
        <w:tc>
          <w:tcPr>
            <w:tcW w:w="1122" w:type="dxa"/>
            <w:tcBorders>
              <w:top w:val="single" w:sz="4" w:space="0" w:color="FFFF00"/>
              <w:left w:val="single" w:sz="4" w:space="0" w:color="00B050"/>
              <w:bottom w:val="single" w:sz="4" w:space="0" w:color="00B050"/>
              <w:right w:val="single" w:sz="4" w:space="0" w:color="FFFF00"/>
            </w:tcBorders>
            <w:shd w:val="clear" w:color="auto" w:fill="00B050"/>
            <w:vAlign w:val="center"/>
          </w:tcPr>
          <w:p w14:paraId="1EDD51C1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Low</w:t>
            </w:r>
          </w:p>
        </w:tc>
        <w:tc>
          <w:tcPr>
            <w:tcW w:w="1125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  <w:vAlign w:val="center"/>
          </w:tcPr>
          <w:p w14:paraId="2B961C2D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Medium</w:t>
            </w:r>
          </w:p>
        </w:tc>
        <w:tc>
          <w:tcPr>
            <w:tcW w:w="1123" w:type="dxa"/>
            <w:tcBorders>
              <w:top w:val="single" w:sz="4" w:space="0" w:color="FFC0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  <w:vAlign w:val="center"/>
          </w:tcPr>
          <w:p w14:paraId="38C3B3A1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Medium</w:t>
            </w:r>
          </w:p>
        </w:tc>
        <w:tc>
          <w:tcPr>
            <w:tcW w:w="1123" w:type="dxa"/>
            <w:tcBorders>
              <w:top w:val="single" w:sz="4" w:space="0" w:color="FFC0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  <w:vAlign w:val="center"/>
          </w:tcPr>
          <w:p w14:paraId="46CEF3B1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Medium</w:t>
            </w:r>
          </w:p>
        </w:tc>
      </w:tr>
      <w:tr w:rsidR="001012A2" w14:paraId="69E9CE70" w14:textId="77777777" w:rsidTr="00B7395D">
        <w:trPr>
          <w:trHeight w:val="567"/>
        </w:trPr>
        <w:tc>
          <w:tcPr>
            <w:tcW w:w="1705" w:type="dxa"/>
            <w:gridSpan w:val="2"/>
            <w:vMerge w:val="restart"/>
          </w:tcPr>
          <w:p w14:paraId="213CDD57" w14:textId="77777777" w:rsidR="001012A2" w:rsidRPr="009A15D3" w:rsidRDefault="001012A2" w:rsidP="00366A35">
            <w:pPr>
              <w:pStyle w:val="BodyTextIndent"/>
              <w:spacing w:before="60" w:after="60"/>
              <w:ind w:left="0"/>
              <w:jc w:val="center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Possible</w:t>
            </w:r>
          </w:p>
        </w:tc>
        <w:tc>
          <w:tcPr>
            <w:tcW w:w="5441" w:type="dxa"/>
            <w:gridSpan w:val="3"/>
            <w:vMerge w:val="restart"/>
          </w:tcPr>
          <w:p w14:paraId="37041345" w14:textId="77777777" w:rsidR="001012A2" w:rsidRPr="009A15D3" w:rsidRDefault="001012A2" w:rsidP="002D34E4">
            <w:pPr>
              <w:pStyle w:val="BodyTextIndent"/>
              <w:spacing w:before="60" w:after="6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Once a year.</w:t>
            </w:r>
          </w:p>
          <w:p w14:paraId="32640E8A" w14:textId="77777777" w:rsidR="001012A2" w:rsidRPr="009A15D3" w:rsidRDefault="001012A2" w:rsidP="002D34E4">
            <w:pPr>
              <w:pStyle w:val="BodyTextIndent"/>
              <w:spacing w:before="60" w:after="6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Event could occur at some time.</w:t>
            </w:r>
          </w:p>
          <w:p w14:paraId="438EA11E" w14:textId="77777777" w:rsidR="001012A2" w:rsidRPr="009A15D3" w:rsidRDefault="001012A2" w:rsidP="002D34E4">
            <w:pPr>
              <w:pStyle w:val="BodyTextIndent"/>
              <w:spacing w:before="60" w:after="6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Past occurrences have been minimal.</w:t>
            </w:r>
          </w:p>
          <w:p w14:paraId="51C7E5B2" w14:textId="77777777" w:rsidR="001012A2" w:rsidRPr="009A15D3" w:rsidRDefault="001012A2" w:rsidP="003D6352">
            <w:pPr>
              <w:pStyle w:val="BodyTextIndent"/>
              <w:spacing w:before="60" w:after="2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26 - 50% chance the event will occur in medium term.</w:t>
            </w:r>
          </w:p>
        </w:tc>
        <w:tc>
          <w:tcPr>
            <w:tcW w:w="285" w:type="dxa"/>
            <w:vMerge/>
            <w:tcBorders>
              <w:bottom w:val="nil"/>
              <w:right w:val="nil"/>
            </w:tcBorders>
          </w:tcPr>
          <w:p w14:paraId="7CC3C9C8" w14:textId="77777777" w:rsidR="001012A2" w:rsidRPr="00DD586E" w:rsidRDefault="001012A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01FA" w14:textId="77777777" w:rsidR="001012A2" w:rsidRPr="00366A35" w:rsidRDefault="001012A2" w:rsidP="0040143E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366A35">
              <w:rPr>
                <w:b/>
                <w:iCs/>
                <w:sz w:val="16"/>
                <w:szCs w:val="16"/>
              </w:rPr>
              <w:t>Insignificant</w:t>
            </w:r>
          </w:p>
        </w:tc>
        <w:tc>
          <w:tcPr>
            <w:tcW w:w="531" w:type="dxa"/>
            <w:gridSpan w:val="2"/>
            <w:vMerge/>
            <w:tcBorders>
              <w:left w:val="nil"/>
              <w:bottom w:val="nil"/>
              <w:right w:val="single" w:sz="4" w:space="0" w:color="FFC000"/>
            </w:tcBorders>
          </w:tcPr>
          <w:p w14:paraId="5355CBA1" w14:textId="77777777" w:rsidR="001012A2" w:rsidRPr="00DD586E" w:rsidRDefault="001012A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B050"/>
              <w:left w:val="single" w:sz="4" w:space="0" w:color="FFC00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1D71CA6A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Low</w:t>
            </w:r>
          </w:p>
        </w:tc>
        <w:tc>
          <w:tcPr>
            <w:tcW w:w="112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316EFFB4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Low</w:t>
            </w:r>
          </w:p>
        </w:tc>
        <w:tc>
          <w:tcPr>
            <w:tcW w:w="1125" w:type="dxa"/>
            <w:gridSpan w:val="2"/>
            <w:tcBorders>
              <w:top w:val="single" w:sz="4" w:space="0" w:color="FFFF0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0A5462E7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Low</w:t>
            </w:r>
          </w:p>
        </w:tc>
        <w:tc>
          <w:tcPr>
            <w:tcW w:w="1123" w:type="dxa"/>
            <w:tcBorders>
              <w:top w:val="single" w:sz="4" w:space="0" w:color="FFFF0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6262E878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Low</w:t>
            </w:r>
          </w:p>
        </w:tc>
        <w:tc>
          <w:tcPr>
            <w:tcW w:w="1123" w:type="dxa"/>
            <w:tcBorders>
              <w:top w:val="single" w:sz="4" w:space="0" w:color="FFFF0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077D3869" w14:textId="77777777" w:rsidR="001012A2" w:rsidRPr="00FB3311" w:rsidRDefault="001012A2" w:rsidP="00C17630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FB3311">
              <w:rPr>
                <w:b/>
                <w:iCs/>
                <w:sz w:val="16"/>
                <w:szCs w:val="16"/>
              </w:rPr>
              <w:t>Low</w:t>
            </w:r>
          </w:p>
        </w:tc>
      </w:tr>
      <w:tr w:rsidR="001012A2" w14:paraId="23CA1674" w14:textId="77777777" w:rsidTr="00B7395D">
        <w:trPr>
          <w:trHeight w:val="341"/>
        </w:trPr>
        <w:tc>
          <w:tcPr>
            <w:tcW w:w="1705" w:type="dxa"/>
            <w:gridSpan w:val="2"/>
            <w:vMerge/>
          </w:tcPr>
          <w:p w14:paraId="546B4FC3" w14:textId="77777777" w:rsidR="001012A2" w:rsidRPr="009A15D3" w:rsidRDefault="001012A2" w:rsidP="00366A35">
            <w:pPr>
              <w:pStyle w:val="BodyTextIndent"/>
              <w:spacing w:before="60" w:after="60"/>
              <w:ind w:left="0"/>
              <w:jc w:val="center"/>
              <w:rPr>
                <w:iCs/>
                <w:sz w:val="18"/>
              </w:rPr>
            </w:pPr>
          </w:p>
        </w:tc>
        <w:tc>
          <w:tcPr>
            <w:tcW w:w="5441" w:type="dxa"/>
            <w:gridSpan w:val="3"/>
            <w:vMerge/>
          </w:tcPr>
          <w:p w14:paraId="33DFDC29" w14:textId="77777777" w:rsidR="001012A2" w:rsidRPr="009A15D3" w:rsidRDefault="001012A2" w:rsidP="00366A35">
            <w:pPr>
              <w:pStyle w:val="BodyTextIndent"/>
              <w:spacing w:before="60" w:after="20"/>
              <w:ind w:left="0"/>
              <w:jc w:val="left"/>
              <w:rPr>
                <w:iCs/>
                <w:sz w:val="18"/>
              </w:rPr>
            </w:pPr>
          </w:p>
        </w:tc>
        <w:tc>
          <w:tcPr>
            <w:tcW w:w="285" w:type="dxa"/>
            <w:vMerge/>
            <w:tcBorders>
              <w:bottom w:val="nil"/>
              <w:right w:val="nil"/>
            </w:tcBorders>
          </w:tcPr>
          <w:p w14:paraId="2E0DCF16" w14:textId="77777777" w:rsidR="001012A2" w:rsidRPr="00DD586E" w:rsidRDefault="001012A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16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E4FB0" w14:textId="77777777" w:rsidR="001012A2" w:rsidRPr="00DD586E" w:rsidRDefault="001012A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5614" w:type="dxa"/>
            <w:gridSpan w:val="7"/>
            <w:tcBorders>
              <w:top w:val="single" w:sz="4" w:space="0" w:color="00B050"/>
              <w:left w:val="nil"/>
              <w:bottom w:val="nil"/>
              <w:right w:val="nil"/>
            </w:tcBorders>
          </w:tcPr>
          <w:p w14:paraId="1FD404D5" w14:textId="77777777" w:rsidR="001012A2" w:rsidRPr="003D6352" w:rsidRDefault="001012A2" w:rsidP="003D6352">
            <w:pPr>
              <w:pStyle w:val="BodyTextIndent"/>
              <w:spacing w:before="12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3D6352">
              <w:rPr>
                <w:b/>
                <w:iCs/>
                <w:sz w:val="16"/>
                <w:szCs w:val="16"/>
              </w:rPr>
              <w:t>LIKELIHOOD</w:t>
            </w:r>
          </w:p>
        </w:tc>
      </w:tr>
      <w:tr w:rsidR="001012A2" w14:paraId="4AF3FF47" w14:textId="77777777" w:rsidTr="00B7395D">
        <w:trPr>
          <w:trHeight w:val="567"/>
        </w:trPr>
        <w:tc>
          <w:tcPr>
            <w:tcW w:w="1705" w:type="dxa"/>
            <w:gridSpan w:val="2"/>
            <w:vMerge w:val="restart"/>
          </w:tcPr>
          <w:p w14:paraId="2501E494" w14:textId="77777777" w:rsidR="001012A2" w:rsidRPr="009A15D3" w:rsidRDefault="001012A2" w:rsidP="00366A35">
            <w:pPr>
              <w:pStyle w:val="BodyTextIndent"/>
              <w:spacing w:before="60" w:after="60"/>
              <w:ind w:left="0"/>
              <w:jc w:val="center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Likely</w:t>
            </w:r>
          </w:p>
        </w:tc>
        <w:tc>
          <w:tcPr>
            <w:tcW w:w="5441" w:type="dxa"/>
            <w:gridSpan w:val="3"/>
            <w:vMerge w:val="restart"/>
          </w:tcPr>
          <w:p w14:paraId="54AABB9C" w14:textId="77777777" w:rsidR="001012A2" w:rsidRPr="009A15D3" w:rsidRDefault="001012A2" w:rsidP="002D34E4">
            <w:pPr>
              <w:pStyle w:val="BodyTextIndent"/>
              <w:spacing w:before="60" w:after="6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Once a month.</w:t>
            </w:r>
          </w:p>
          <w:p w14:paraId="34EC3234" w14:textId="77777777" w:rsidR="001012A2" w:rsidRPr="009A15D3" w:rsidRDefault="001012A2" w:rsidP="002D34E4">
            <w:pPr>
              <w:pStyle w:val="BodyTextIndent"/>
              <w:spacing w:before="60" w:after="6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Event could occur in most circumstances.</w:t>
            </w:r>
          </w:p>
          <w:p w14:paraId="644EC942" w14:textId="77777777" w:rsidR="001012A2" w:rsidRPr="009A15D3" w:rsidRDefault="001012A2" w:rsidP="002D34E4">
            <w:pPr>
              <w:pStyle w:val="BodyTextIndent"/>
              <w:spacing w:before="60" w:after="6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Past occurrences are known.</w:t>
            </w:r>
          </w:p>
          <w:p w14:paraId="3D8BD70C" w14:textId="77777777" w:rsidR="001012A2" w:rsidRPr="009A15D3" w:rsidRDefault="001012A2" w:rsidP="003D6352">
            <w:pPr>
              <w:pStyle w:val="BodyTextIndent"/>
              <w:spacing w:before="60" w:after="2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51 - 85% chance the event will occur in short term.</w:t>
            </w:r>
          </w:p>
        </w:tc>
        <w:tc>
          <w:tcPr>
            <w:tcW w:w="285" w:type="dxa"/>
            <w:vMerge/>
            <w:tcBorders>
              <w:bottom w:val="nil"/>
              <w:right w:val="nil"/>
            </w:tcBorders>
          </w:tcPr>
          <w:p w14:paraId="38C5BAAE" w14:textId="77777777" w:rsidR="001012A2" w:rsidRPr="00DD586E" w:rsidRDefault="001012A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1697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4977E74" w14:textId="77777777" w:rsidR="001012A2" w:rsidRPr="00DD586E" w:rsidRDefault="001012A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AE86F" w14:textId="77777777" w:rsidR="001012A2" w:rsidRPr="00366A35" w:rsidRDefault="001012A2" w:rsidP="00366A35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366A35">
              <w:rPr>
                <w:b/>
                <w:iCs/>
                <w:sz w:val="16"/>
                <w:szCs w:val="16"/>
              </w:rPr>
              <w:t>Rare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31397F4" w14:textId="77777777" w:rsidR="001012A2" w:rsidRPr="00366A35" w:rsidRDefault="001012A2" w:rsidP="00366A35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366A35">
              <w:rPr>
                <w:b/>
                <w:iCs/>
                <w:sz w:val="16"/>
                <w:szCs w:val="16"/>
              </w:rPr>
              <w:t>Unlikely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95D3B" w14:textId="77777777" w:rsidR="001012A2" w:rsidRPr="00366A35" w:rsidRDefault="001012A2" w:rsidP="00366A35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366A35">
              <w:rPr>
                <w:b/>
                <w:iCs/>
                <w:sz w:val="16"/>
                <w:szCs w:val="16"/>
              </w:rPr>
              <w:t>Possible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4F3A885C" w14:textId="77777777" w:rsidR="001012A2" w:rsidRPr="00366A35" w:rsidRDefault="001012A2" w:rsidP="00366A35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366A35">
              <w:rPr>
                <w:b/>
                <w:iCs/>
                <w:sz w:val="16"/>
                <w:szCs w:val="16"/>
              </w:rPr>
              <w:t>Likely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38E08CB" w14:textId="77777777" w:rsidR="001012A2" w:rsidRPr="00366A35" w:rsidRDefault="001012A2" w:rsidP="00366A35">
            <w:pPr>
              <w:pStyle w:val="BodyTextIndent"/>
              <w:spacing w:before="60" w:after="60"/>
              <w:ind w:left="0"/>
              <w:jc w:val="center"/>
              <w:rPr>
                <w:b/>
                <w:iCs/>
                <w:sz w:val="16"/>
                <w:szCs w:val="16"/>
              </w:rPr>
            </w:pPr>
            <w:r w:rsidRPr="00366A35">
              <w:rPr>
                <w:b/>
                <w:iCs/>
                <w:sz w:val="16"/>
                <w:szCs w:val="16"/>
              </w:rPr>
              <w:t>Almost Certain</w:t>
            </w:r>
          </w:p>
        </w:tc>
      </w:tr>
      <w:tr w:rsidR="001012A2" w14:paraId="0AE46753" w14:textId="77777777" w:rsidTr="00B7395D">
        <w:trPr>
          <w:trHeight w:val="38"/>
        </w:trPr>
        <w:tc>
          <w:tcPr>
            <w:tcW w:w="1705" w:type="dxa"/>
            <w:gridSpan w:val="2"/>
            <w:vMerge/>
          </w:tcPr>
          <w:p w14:paraId="4AF540DA" w14:textId="77777777" w:rsidR="001012A2" w:rsidRPr="009A15D3" w:rsidRDefault="001012A2" w:rsidP="00366A35">
            <w:pPr>
              <w:pStyle w:val="BodyTextIndent"/>
              <w:spacing w:before="60" w:after="60"/>
              <w:ind w:left="0"/>
              <w:jc w:val="center"/>
              <w:rPr>
                <w:iCs/>
                <w:sz w:val="18"/>
              </w:rPr>
            </w:pPr>
          </w:p>
        </w:tc>
        <w:tc>
          <w:tcPr>
            <w:tcW w:w="5441" w:type="dxa"/>
            <w:gridSpan w:val="3"/>
            <w:vMerge/>
          </w:tcPr>
          <w:p w14:paraId="3DC5C8EE" w14:textId="77777777" w:rsidR="001012A2" w:rsidRPr="009A15D3" w:rsidRDefault="001012A2" w:rsidP="002D34E4">
            <w:pPr>
              <w:pStyle w:val="BodyTextIndent"/>
              <w:spacing w:before="60" w:after="20"/>
              <w:ind w:left="0"/>
              <w:jc w:val="left"/>
              <w:rPr>
                <w:iCs/>
                <w:sz w:val="18"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auto"/>
            </w:tcBorders>
          </w:tcPr>
          <w:p w14:paraId="67BA3537" w14:textId="77777777" w:rsidR="001012A2" w:rsidRPr="00DD586E" w:rsidRDefault="001012A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7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D986841" w14:textId="77777777" w:rsidR="001012A2" w:rsidRPr="003D6352" w:rsidRDefault="001012A2" w:rsidP="00B7395D">
            <w:pPr>
              <w:pStyle w:val="BodyTextIndent"/>
              <w:spacing w:before="40" w:after="40"/>
              <w:ind w:left="0"/>
              <w:jc w:val="left"/>
              <w:rPr>
                <w:b/>
                <w:iCs/>
                <w:color w:val="FFFFFF" w:themeColor="background1"/>
                <w:sz w:val="20"/>
              </w:rPr>
            </w:pPr>
            <w:r w:rsidRPr="003D6352">
              <w:rPr>
                <w:b/>
                <w:iCs/>
                <w:color w:val="FFFFFF" w:themeColor="background1"/>
                <w:sz w:val="20"/>
              </w:rPr>
              <w:t>Required Actions</w:t>
            </w:r>
          </w:p>
        </w:tc>
      </w:tr>
      <w:tr w:rsidR="001012A2" w14:paraId="6EC4EEB7" w14:textId="77777777" w:rsidTr="00B7395D">
        <w:trPr>
          <w:trHeight w:val="284"/>
        </w:trPr>
        <w:tc>
          <w:tcPr>
            <w:tcW w:w="1705" w:type="dxa"/>
            <w:gridSpan w:val="2"/>
            <w:vMerge w:val="restart"/>
          </w:tcPr>
          <w:p w14:paraId="34099179" w14:textId="77777777" w:rsidR="001012A2" w:rsidRPr="009A15D3" w:rsidRDefault="001012A2" w:rsidP="00366A35">
            <w:pPr>
              <w:pStyle w:val="BodyTextIndent"/>
              <w:spacing w:before="60" w:after="60"/>
              <w:ind w:left="0"/>
              <w:jc w:val="center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Almost Certain</w:t>
            </w:r>
          </w:p>
        </w:tc>
        <w:tc>
          <w:tcPr>
            <w:tcW w:w="5441" w:type="dxa"/>
            <w:gridSpan w:val="3"/>
            <w:vMerge w:val="restart"/>
          </w:tcPr>
          <w:p w14:paraId="6E1E9E4E" w14:textId="77777777" w:rsidR="001012A2" w:rsidRPr="009A15D3" w:rsidRDefault="001012A2" w:rsidP="002D34E4">
            <w:pPr>
              <w:pStyle w:val="BodyTextIndent"/>
              <w:spacing w:before="60" w:after="6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Once a week or daily.</w:t>
            </w:r>
          </w:p>
          <w:p w14:paraId="27ABFDE3" w14:textId="77777777" w:rsidR="001012A2" w:rsidRPr="009A15D3" w:rsidRDefault="001012A2" w:rsidP="002D34E4">
            <w:pPr>
              <w:pStyle w:val="BodyTextIndent"/>
              <w:spacing w:before="60" w:after="6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Event expected to occur in most circumstances.</w:t>
            </w:r>
          </w:p>
          <w:p w14:paraId="0C37C882" w14:textId="77777777" w:rsidR="001012A2" w:rsidRPr="009A15D3" w:rsidRDefault="001012A2" w:rsidP="002D34E4">
            <w:pPr>
              <w:pStyle w:val="BodyTextIndent"/>
              <w:spacing w:before="60" w:after="6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Occurrences are happening now.</w:t>
            </w:r>
          </w:p>
          <w:p w14:paraId="5313CAF0" w14:textId="77777777" w:rsidR="001012A2" w:rsidRPr="009A15D3" w:rsidRDefault="001012A2" w:rsidP="003D6352">
            <w:pPr>
              <w:pStyle w:val="BodyTextIndent"/>
              <w:spacing w:before="60" w:after="2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&gt; 85% chance the event will occur.</w:t>
            </w:r>
          </w:p>
        </w:tc>
        <w:tc>
          <w:tcPr>
            <w:tcW w:w="285" w:type="dxa"/>
            <w:vMerge/>
            <w:tcBorders>
              <w:bottom w:val="nil"/>
              <w:right w:val="single" w:sz="4" w:space="0" w:color="auto"/>
            </w:tcBorders>
          </w:tcPr>
          <w:p w14:paraId="395D3D5E" w14:textId="77777777" w:rsidR="001012A2" w:rsidRPr="00DD586E" w:rsidRDefault="001012A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1636" w:type="dxa"/>
            <w:gridSpan w:val="3"/>
            <w:tcBorders>
              <w:left w:val="single" w:sz="4" w:space="0" w:color="auto"/>
            </w:tcBorders>
            <w:shd w:val="clear" w:color="auto" w:fill="00B050"/>
            <w:vAlign w:val="center"/>
          </w:tcPr>
          <w:p w14:paraId="4908135E" w14:textId="5B424811" w:rsidR="001012A2" w:rsidRPr="003D6352" w:rsidRDefault="00E7519B" w:rsidP="00B7395D">
            <w:pPr>
              <w:pStyle w:val="BodyTextIndent"/>
              <w:spacing w:before="40" w:after="40"/>
              <w:ind w:left="0"/>
              <w:jc w:val="left"/>
              <w:rPr>
                <w:b/>
                <w:iCs/>
                <w:color w:val="FFFFFF" w:themeColor="background1"/>
                <w:sz w:val="20"/>
              </w:rPr>
            </w:pPr>
            <w:r>
              <w:rPr>
                <w:b/>
                <w:iCs/>
                <w:color w:val="FFFFFF" w:themeColor="background1"/>
                <w:sz w:val="20"/>
              </w:rPr>
              <w:t>Risk Rating</w:t>
            </w:r>
          </w:p>
        </w:tc>
        <w:tc>
          <w:tcPr>
            <w:tcW w:w="5675" w:type="dxa"/>
            <w:gridSpan w:val="8"/>
            <w:shd w:val="clear" w:color="auto" w:fill="00B050"/>
            <w:vAlign w:val="center"/>
          </w:tcPr>
          <w:p w14:paraId="55DBDD48" w14:textId="77777777" w:rsidR="001012A2" w:rsidRPr="003D6352" w:rsidRDefault="001012A2" w:rsidP="00B7395D">
            <w:pPr>
              <w:pStyle w:val="BodyTextIndent"/>
              <w:spacing w:before="40" w:after="40"/>
              <w:ind w:left="0"/>
              <w:jc w:val="left"/>
              <w:rPr>
                <w:b/>
                <w:iCs/>
                <w:color w:val="FFFFFF" w:themeColor="background1"/>
                <w:sz w:val="20"/>
              </w:rPr>
            </w:pPr>
            <w:r w:rsidRPr="003D6352">
              <w:rPr>
                <w:b/>
                <w:iCs/>
                <w:color w:val="FFFFFF" w:themeColor="background1"/>
                <w:sz w:val="20"/>
              </w:rPr>
              <w:t>Action Required</w:t>
            </w:r>
          </w:p>
        </w:tc>
      </w:tr>
      <w:tr w:rsidR="001012A2" w14:paraId="00CF855B" w14:textId="77777777" w:rsidTr="00B7395D">
        <w:trPr>
          <w:trHeight w:val="68"/>
        </w:trPr>
        <w:tc>
          <w:tcPr>
            <w:tcW w:w="1705" w:type="dxa"/>
            <w:gridSpan w:val="2"/>
            <w:vMerge/>
            <w:tcBorders>
              <w:bottom w:val="single" w:sz="4" w:space="0" w:color="auto"/>
            </w:tcBorders>
          </w:tcPr>
          <w:p w14:paraId="66FF67A6" w14:textId="77777777" w:rsidR="001012A2" w:rsidRPr="00DD586E" w:rsidRDefault="001012A2" w:rsidP="00366A35">
            <w:pPr>
              <w:pStyle w:val="BodyTextIndent"/>
              <w:spacing w:before="60" w:after="60"/>
              <w:ind w:left="0"/>
              <w:jc w:val="center"/>
              <w:rPr>
                <w:iCs/>
                <w:sz w:val="20"/>
              </w:rPr>
            </w:pPr>
          </w:p>
        </w:tc>
        <w:tc>
          <w:tcPr>
            <w:tcW w:w="5441" w:type="dxa"/>
            <w:gridSpan w:val="3"/>
            <w:vMerge/>
            <w:tcBorders>
              <w:bottom w:val="single" w:sz="4" w:space="0" w:color="auto"/>
            </w:tcBorders>
          </w:tcPr>
          <w:p w14:paraId="6F38291D" w14:textId="77777777" w:rsidR="001012A2" w:rsidRPr="00DD586E" w:rsidRDefault="001012A2" w:rsidP="002D34E4">
            <w:pPr>
              <w:pStyle w:val="BodyTextIndent"/>
              <w:spacing w:before="60" w:after="2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auto"/>
            </w:tcBorders>
          </w:tcPr>
          <w:p w14:paraId="588E2742" w14:textId="77777777" w:rsidR="001012A2" w:rsidRPr="00DD586E" w:rsidRDefault="001012A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1636" w:type="dxa"/>
            <w:gridSpan w:val="3"/>
            <w:tcBorders>
              <w:left w:val="single" w:sz="4" w:space="0" w:color="auto"/>
            </w:tcBorders>
            <w:vAlign w:val="center"/>
          </w:tcPr>
          <w:p w14:paraId="6084F434" w14:textId="77777777" w:rsidR="001012A2" w:rsidRPr="009A15D3" w:rsidRDefault="001012A2" w:rsidP="00B7395D">
            <w:pPr>
              <w:pStyle w:val="BodyTextIndent"/>
              <w:spacing w:before="40" w:after="40"/>
              <w:ind w:left="0"/>
              <w:jc w:val="left"/>
              <w:rPr>
                <w:b/>
                <w:iCs/>
                <w:sz w:val="18"/>
              </w:rPr>
            </w:pPr>
            <w:r w:rsidRPr="009A15D3">
              <w:rPr>
                <w:b/>
                <w:iCs/>
                <w:sz w:val="18"/>
              </w:rPr>
              <w:t>Extreme</w:t>
            </w:r>
          </w:p>
        </w:tc>
        <w:tc>
          <w:tcPr>
            <w:tcW w:w="5675" w:type="dxa"/>
            <w:gridSpan w:val="8"/>
            <w:vAlign w:val="center"/>
          </w:tcPr>
          <w:p w14:paraId="679957F0" w14:textId="77777777" w:rsidR="001012A2" w:rsidRPr="009A15D3" w:rsidRDefault="001012A2" w:rsidP="00B7395D">
            <w:pPr>
              <w:pStyle w:val="BodyTextIndent"/>
              <w:spacing w:before="40" w:after="4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Immediate action required with specific treatments required. Report action in risk management plan.</w:t>
            </w:r>
          </w:p>
        </w:tc>
      </w:tr>
      <w:tr w:rsidR="003D6352" w14:paraId="5AB86003" w14:textId="77777777" w:rsidTr="00B7395D">
        <w:trPr>
          <w:trHeight w:val="567"/>
        </w:trPr>
        <w:tc>
          <w:tcPr>
            <w:tcW w:w="7146" w:type="dxa"/>
            <w:gridSpan w:val="5"/>
            <w:vMerge w:val="restart"/>
            <w:tcBorders>
              <w:left w:val="nil"/>
              <w:right w:val="nil"/>
            </w:tcBorders>
          </w:tcPr>
          <w:p w14:paraId="343BAE81" w14:textId="77777777" w:rsidR="003D6352" w:rsidRPr="00DD586E" w:rsidRDefault="003D635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0A2586A" w14:textId="77777777" w:rsidR="003D6352" w:rsidRPr="00DD586E" w:rsidRDefault="003D635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1636" w:type="dxa"/>
            <w:gridSpan w:val="3"/>
            <w:tcBorders>
              <w:left w:val="single" w:sz="4" w:space="0" w:color="auto"/>
            </w:tcBorders>
          </w:tcPr>
          <w:p w14:paraId="1F26BFC7" w14:textId="77777777" w:rsidR="003D6352" w:rsidRPr="009A15D3" w:rsidRDefault="00926317" w:rsidP="00B7395D">
            <w:pPr>
              <w:pStyle w:val="BodyTextIndent"/>
              <w:spacing w:before="40" w:after="40"/>
              <w:ind w:left="0"/>
              <w:jc w:val="left"/>
              <w:rPr>
                <w:b/>
                <w:iCs/>
                <w:sz w:val="18"/>
              </w:rPr>
            </w:pPr>
            <w:r w:rsidRPr="009A15D3">
              <w:rPr>
                <w:b/>
                <w:iCs/>
                <w:sz w:val="18"/>
              </w:rPr>
              <w:t>High</w:t>
            </w:r>
          </w:p>
        </w:tc>
        <w:tc>
          <w:tcPr>
            <w:tcW w:w="5675" w:type="dxa"/>
            <w:gridSpan w:val="8"/>
          </w:tcPr>
          <w:p w14:paraId="2C97E852" w14:textId="77777777" w:rsidR="003D6352" w:rsidRPr="009A15D3" w:rsidRDefault="00926317" w:rsidP="00B7395D">
            <w:pPr>
              <w:pStyle w:val="BodyTextIndent"/>
              <w:spacing w:before="40" w:after="4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Risk treatment should be a priority. Report action in risk management plan.</w:t>
            </w:r>
          </w:p>
        </w:tc>
      </w:tr>
      <w:tr w:rsidR="003D6352" w14:paraId="5832267D" w14:textId="77777777" w:rsidTr="00B7395D">
        <w:trPr>
          <w:trHeight w:val="567"/>
        </w:trPr>
        <w:tc>
          <w:tcPr>
            <w:tcW w:w="7146" w:type="dxa"/>
            <w:gridSpan w:val="5"/>
            <w:vMerge/>
            <w:tcBorders>
              <w:left w:val="nil"/>
              <w:right w:val="nil"/>
            </w:tcBorders>
          </w:tcPr>
          <w:p w14:paraId="6E484534" w14:textId="77777777" w:rsidR="003D6352" w:rsidRPr="00DD586E" w:rsidRDefault="003D635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593CE3B" w14:textId="77777777" w:rsidR="003D6352" w:rsidRPr="00DD586E" w:rsidRDefault="003D635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1636" w:type="dxa"/>
            <w:gridSpan w:val="3"/>
            <w:tcBorders>
              <w:left w:val="single" w:sz="4" w:space="0" w:color="auto"/>
            </w:tcBorders>
          </w:tcPr>
          <w:p w14:paraId="725B8E77" w14:textId="77777777" w:rsidR="003D6352" w:rsidRPr="009A15D3" w:rsidRDefault="00926317" w:rsidP="00B7395D">
            <w:pPr>
              <w:pStyle w:val="BodyTextIndent"/>
              <w:spacing w:before="40" w:after="40"/>
              <w:ind w:left="0"/>
              <w:jc w:val="left"/>
              <w:rPr>
                <w:b/>
                <w:iCs/>
                <w:sz w:val="18"/>
              </w:rPr>
            </w:pPr>
            <w:r w:rsidRPr="009A15D3">
              <w:rPr>
                <w:b/>
                <w:iCs/>
                <w:sz w:val="18"/>
              </w:rPr>
              <w:t>Medium</w:t>
            </w:r>
          </w:p>
        </w:tc>
        <w:tc>
          <w:tcPr>
            <w:tcW w:w="5675" w:type="dxa"/>
            <w:gridSpan w:val="8"/>
          </w:tcPr>
          <w:p w14:paraId="3D754DB0" w14:textId="77777777" w:rsidR="003D6352" w:rsidRPr="009A15D3" w:rsidRDefault="00926317" w:rsidP="00B7395D">
            <w:pPr>
              <w:pStyle w:val="BodyTextIndent"/>
              <w:spacing w:before="40" w:after="4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Determine specific monitoring or response procedures and assign management responsibility.</w:t>
            </w:r>
          </w:p>
        </w:tc>
      </w:tr>
      <w:tr w:rsidR="003D6352" w14:paraId="09DE3E95" w14:textId="77777777" w:rsidTr="00B7395D">
        <w:trPr>
          <w:trHeight w:val="317"/>
        </w:trPr>
        <w:tc>
          <w:tcPr>
            <w:tcW w:w="714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FB632D" w14:textId="77777777" w:rsidR="003D6352" w:rsidRPr="00DD586E" w:rsidRDefault="003D635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518800D" w14:textId="77777777" w:rsidR="003D6352" w:rsidRPr="00DD586E" w:rsidRDefault="003D6352" w:rsidP="008D6207">
            <w:pPr>
              <w:pStyle w:val="BodyTextIndent"/>
              <w:spacing w:before="60" w:after="60"/>
              <w:ind w:left="0"/>
              <w:jc w:val="left"/>
              <w:rPr>
                <w:iCs/>
                <w:sz w:val="20"/>
              </w:rPr>
            </w:pPr>
          </w:p>
        </w:tc>
        <w:tc>
          <w:tcPr>
            <w:tcW w:w="1636" w:type="dxa"/>
            <w:gridSpan w:val="3"/>
            <w:tcBorders>
              <w:left w:val="single" w:sz="4" w:space="0" w:color="auto"/>
            </w:tcBorders>
          </w:tcPr>
          <w:p w14:paraId="57F5503B" w14:textId="77777777" w:rsidR="003D6352" w:rsidRPr="009A15D3" w:rsidRDefault="00926317" w:rsidP="00B7395D">
            <w:pPr>
              <w:pStyle w:val="BodyTextIndent"/>
              <w:spacing w:before="40" w:after="40"/>
              <w:ind w:left="0"/>
              <w:jc w:val="left"/>
              <w:rPr>
                <w:b/>
                <w:iCs/>
                <w:sz w:val="18"/>
              </w:rPr>
            </w:pPr>
            <w:r w:rsidRPr="009A15D3">
              <w:rPr>
                <w:b/>
                <w:iCs/>
                <w:sz w:val="18"/>
              </w:rPr>
              <w:t>Low</w:t>
            </w:r>
          </w:p>
        </w:tc>
        <w:tc>
          <w:tcPr>
            <w:tcW w:w="5675" w:type="dxa"/>
            <w:gridSpan w:val="8"/>
          </w:tcPr>
          <w:p w14:paraId="7913DBA5" w14:textId="77777777" w:rsidR="003D6352" w:rsidRPr="009A15D3" w:rsidRDefault="00926317" w:rsidP="00B7395D">
            <w:pPr>
              <w:pStyle w:val="BodyTextIndent"/>
              <w:spacing w:before="40" w:after="40"/>
              <w:ind w:left="0"/>
              <w:jc w:val="left"/>
              <w:rPr>
                <w:iCs/>
                <w:sz w:val="18"/>
              </w:rPr>
            </w:pPr>
            <w:r w:rsidRPr="009A15D3">
              <w:rPr>
                <w:iCs/>
                <w:sz w:val="18"/>
              </w:rPr>
              <w:t>Manage by routine procedures. Nominated officer should monitor.</w:t>
            </w:r>
          </w:p>
        </w:tc>
      </w:tr>
      <w:tr w:rsidR="00AD506C" w:rsidRPr="00E4414E" w14:paraId="2D5DEA49" w14:textId="77777777" w:rsidTr="00B7395D">
        <w:tc>
          <w:tcPr>
            <w:tcW w:w="14738" w:type="dxa"/>
            <w:gridSpan w:val="17"/>
            <w:tcBorders>
              <w:bottom w:val="single" w:sz="4" w:space="0" w:color="auto"/>
            </w:tcBorders>
            <w:shd w:val="clear" w:color="auto" w:fill="0070C0"/>
          </w:tcPr>
          <w:p w14:paraId="41AD3884" w14:textId="18CCF316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b/>
                <w:iCs/>
                <w:color w:val="FFFFFF" w:themeColor="background1"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b/>
                <w:iCs/>
                <w:color w:val="FFFFFF" w:themeColor="background1"/>
                <w:sz w:val="17"/>
                <w:szCs w:val="17"/>
              </w:rPr>
              <w:t>Consequences Table</w:t>
            </w:r>
          </w:p>
        </w:tc>
      </w:tr>
      <w:tr w:rsidR="00AD506C" w:rsidRPr="00E4414E" w14:paraId="72F9441D" w14:textId="77777777" w:rsidTr="00B7395D">
        <w:trPr>
          <w:trHeight w:val="185"/>
        </w:trPr>
        <w:tc>
          <w:tcPr>
            <w:tcW w:w="1157" w:type="dxa"/>
            <w:shd w:val="clear" w:color="auto" w:fill="00B050"/>
            <w:vAlign w:val="center"/>
          </w:tcPr>
          <w:p w14:paraId="008DECE6" w14:textId="77777777" w:rsidR="00AD506C" w:rsidRPr="00E4414E" w:rsidRDefault="00AD506C" w:rsidP="00A443E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b/>
                <w:iCs/>
                <w:color w:val="FFFFFF" w:themeColor="background1"/>
                <w:sz w:val="17"/>
                <w:szCs w:val="17"/>
              </w:rPr>
              <w:t>Category</w:t>
            </w:r>
          </w:p>
        </w:tc>
        <w:tc>
          <w:tcPr>
            <w:tcW w:w="2264" w:type="dxa"/>
            <w:gridSpan w:val="2"/>
            <w:shd w:val="clear" w:color="auto" w:fill="00B050"/>
            <w:vAlign w:val="center"/>
          </w:tcPr>
          <w:p w14:paraId="5FC5DA97" w14:textId="77777777" w:rsidR="00AD506C" w:rsidRPr="00E4414E" w:rsidRDefault="00AD506C" w:rsidP="00A443E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b/>
                <w:iCs/>
                <w:color w:val="FFFFFF" w:themeColor="background1"/>
                <w:sz w:val="17"/>
                <w:szCs w:val="17"/>
              </w:rPr>
              <w:t>Financial</w:t>
            </w:r>
          </w:p>
        </w:tc>
        <w:tc>
          <w:tcPr>
            <w:tcW w:w="2264" w:type="dxa"/>
            <w:shd w:val="clear" w:color="auto" w:fill="00B050"/>
            <w:vAlign w:val="center"/>
          </w:tcPr>
          <w:p w14:paraId="445FC50C" w14:textId="77777777" w:rsidR="00AD506C" w:rsidRPr="00E4414E" w:rsidRDefault="00AD506C" w:rsidP="00A443E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b/>
                <w:iCs/>
                <w:color w:val="FFFFFF" w:themeColor="background1"/>
                <w:sz w:val="17"/>
                <w:szCs w:val="17"/>
              </w:rPr>
              <w:t>People</w:t>
            </w:r>
          </w:p>
        </w:tc>
        <w:tc>
          <w:tcPr>
            <w:tcW w:w="2264" w:type="dxa"/>
            <w:gridSpan w:val="3"/>
            <w:shd w:val="clear" w:color="auto" w:fill="00B050"/>
            <w:vAlign w:val="center"/>
          </w:tcPr>
          <w:p w14:paraId="33E1860E" w14:textId="4B0FC8D9" w:rsidR="00AD506C" w:rsidRPr="00E4414E" w:rsidRDefault="00AD506C" w:rsidP="00A443E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b/>
                <w:iCs/>
                <w:color w:val="FFFFFF" w:themeColor="background1"/>
                <w:sz w:val="17"/>
                <w:szCs w:val="17"/>
              </w:rPr>
              <w:t>Procurement</w:t>
            </w:r>
          </w:p>
        </w:tc>
        <w:tc>
          <w:tcPr>
            <w:tcW w:w="2264" w:type="dxa"/>
            <w:gridSpan w:val="4"/>
            <w:shd w:val="clear" w:color="auto" w:fill="00B050"/>
            <w:vAlign w:val="center"/>
          </w:tcPr>
          <w:p w14:paraId="29173BC5" w14:textId="7FB73E64" w:rsidR="00AD506C" w:rsidRPr="00E4414E" w:rsidRDefault="00AD506C" w:rsidP="00A443E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b/>
                <w:iCs/>
                <w:color w:val="FFFFFF" w:themeColor="background1"/>
                <w:sz w:val="17"/>
                <w:szCs w:val="17"/>
              </w:rPr>
              <w:t>Service Delivery</w:t>
            </w:r>
          </w:p>
        </w:tc>
        <w:tc>
          <w:tcPr>
            <w:tcW w:w="2264" w:type="dxa"/>
            <w:gridSpan w:val="3"/>
            <w:shd w:val="clear" w:color="auto" w:fill="00B050"/>
            <w:vAlign w:val="center"/>
          </w:tcPr>
          <w:p w14:paraId="7B5CC94F" w14:textId="6BCC878B" w:rsidR="00AD506C" w:rsidRPr="00E4414E" w:rsidRDefault="00AD506C" w:rsidP="00A443E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b/>
                <w:iCs/>
                <w:color w:val="FFFFFF" w:themeColor="background1"/>
                <w:sz w:val="17"/>
                <w:szCs w:val="17"/>
              </w:rPr>
              <w:t>Contractual</w:t>
            </w:r>
          </w:p>
        </w:tc>
        <w:tc>
          <w:tcPr>
            <w:tcW w:w="2261" w:type="dxa"/>
            <w:gridSpan w:val="3"/>
            <w:shd w:val="clear" w:color="auto" w:fill="00B050"/>
            <w:vAlign w:val="center"/>
          </w:tcPr>
          <w:p w14:paraId="31A3C640" w14:textId="77777777" w:rsidR="00AD506C" w:rsidRPr="00E4414E" w:rsidRDefault="00AD506C" w:rsidP="00A443E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b/>
                <w:iCs/>
                <w:color w:val="FFFFFF" w:themeColor="background1"/>
                <w:sz w:val="17"/>
                <w:szCs w:val="17"/>
              </w:rPr>
              <w:t>Objectives / Reputation</w:t>
            </w:r>
          </w:p>
        </w:tc>
      </w:tr>
      <w:tr w:rsidR="00AD506C" w:rsidRPr="00E4414E" w14:paraId="093C5C97" w14:textId="77777777" w:rsidTr="00B7395D">
        <w:tc>
          <w:tcPr>
            <w:tcW w:w="1157" w:type="dxa"/>
          </w:tcPr>
          <w:p w14:paraId="08F84872" w14:textId="4F674E6F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>Critical</w:t>
            </w:r>
          </w:p>
        </w:tc>
        <w:tc>
          <w:tcPr>
            <w:tcW w:w="2264" w:type="dxa"/>
            <w:gridSpan w:val="2"/>
          </w:tcPr>
          <w:p w14:paraId="380005CC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Significant financial loss / impact upon budget.</w:t>
            </w:r>
          </w:p>
        </w:tc>
        <w:tc>
          <w:tcPr>
            <w:tcW w:w="2264" w:type="dxa"/>
          </w:tcPr>
          <w:p w14:paraId="73EB286A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Fatality / fatalities or actual or severe permanent disability.</w:t>
            </w:r>
          </w:p>
          <w:p w14:paraId="1F7A6B63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Inability to recruit staff / contractors with necessary skills resulting in contract failure or long-term skills, knowledge and/or expertise shortage.</w:t>
            </w:r>
          </w:p>
        </w:tc>
        <w:tc>
          <w:tcPr>
            <w:tcW w:w="2264" w:type="dxa"/>
            <w:gridSpan w:val="3"/>
          </w:tcPr>
          <w:p w14:paraId="7AF60354" w14:textId="77777777" w:rsidR="007B4999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Significant breakdown in governance structures.</w:t>
            </w:r>
            <w:r w:rsidR="007B4999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 </w:t>
            </w:r>
          </w:p>
          <w:p w14:paraId="799B7B58" w14:textId="7182B0A6" w:rsidR="007B4999" w:rsidRPr="00E4414E" w:rsidRDefault="00B52809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Significant f</w:t>
            </w:r>
            <w:r w:rsidR="007B4999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raudulent/</w:t>
            </w: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 </w:t>
            </w:r>
            <w:r w:rsidR="007B4999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corrupt activity</w:t>
            </w:r>
            <w:r w:rsidR="001C07D7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.</w:t>
            </w:r>
          </w:p>
          <w:p w14:paraId="0DBB3B6B" w14:textId="0019EA72" w:rsidR="00AD506C" w:rsidRPr="00E4414E" w:rsidRDefault="00B52809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Inability to procure a critical technology or services</w:t>
            </w:r>
            <w:r w:rsidR="00B25D26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, with significant impact on </w:t>
            </w:r>
            <w:r w:rsidR="00296EFD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clients/end-users</w:t>
            </w:r>
            <w:r w:rsidR="00BA35F2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 and community</w:t>
            </w:r>
            <w:r w:rsidR="00296EFD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. </w:t>
            </w:r>
          </w:p>
          <w:p w14:paraId="4A1A8238" w14:textId="229182CD" w:rsidR="0029741D" w:rsidRPr="00E4414E" w:rsidRDefault="00296EFD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Significant breakdown in </w:t>
            </w:r>
            <w:r w:rsidR="00BA35F2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industry/supplier relationship with public authority</w:t>
            </w:r>
            <w:r w:rsidR="006D4909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.</w:t>
            </w:r>
          </w:p>
        </w:tc>
        <w:tc>
          <w:tcPr>
            <w:tcW w:w="2264" w:type="dxa"/>
            <w:gridSpan w:val="4"/>
          </w:tcPr>
          <w:p w14:paraId="367678A0" w14:textId="753695B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Systemic failure of procurement process and/or contract.</w:t>
            </w:r>
          </w:p>
          <w:p w14:paraId="79FE6CC9" w14:textId="4353B250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Significant impact upon service delivery (i.e. service failure or significant service disruption)</w:t>
            </w:r>
            <w:r w:rsidR="006D4909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.</w:t>
            </w:r>
          </w:p>
          <w:p w14:paraId="30A052FB" w14:textId="7CEC779B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Significant intervention required by public authority (Minister/CE level) to address impact on service delivery</w:t>
            </w:r>
            <w:r w:rsidR="006D4909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.</w:t>
            </w:r>
          </w:p>
        </w:tc>
        <w:tc>
          <w:tcPr>
            <w:tcW w:w="2264" w:type="dxa"/>
            <w:gridSpan w:val="3"/>
          </w:tcPr>
          <w:p w14:paraId="693E2290" w14:textId="4E71EF7B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Significant contractual non-compliance or non-performance. Significant impact on clients/end-users and/or community. </w:t>
            </w:r>
          </w:p>
          <w:p w14:paraId="119C39AF" w14:textId="36AA0A9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Contract termination </w:t>
            </w:r>
            <w:r w:rsidR="00100A8D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and</w:t>
            </w: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 sustained contract disputes almost certain</w:t>
            </w:r>
            <w:r w:rsidR="00100A8D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.</w:t>
            </w:r>
          </w:p>
        </w:tc>
        <w:tc>
          <w:tcPr>
            <w:tcW w:w="2261" w:type="dxa"/>
            <w:gridSpan w:val="3"/>
          </w:tcPr>
          <w:p w14:paraId="315DA187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Significant number of procurement objectives not achieved.</w:t>
            </w:r>
          </w:p>
          <w:p w14:paraId="700A7F4C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Sustained negative publicity / Parliamentary inquiry.</w:t>
            </w:r>
          </w:p>
          <w:p w14:paraId="5DC27CD8" w14:textId="06CC313A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Long-term damage to public authority reputation.</w:t>
            </w:r>
          </w:p>
        </w:tc>
      </w:tr>
      <w:tr w:rsidR="00AD506C" w:rsidRPr="00E4414E" w14:paraId="3A574039" w14:textId="77777777" w:rsidTr="00B7395D">
        <w:tc>
          <w:tcPr>
            <w:tcW w:w="1157" w:type="dxa"/>
          </w:tcPr>
          <w:p w14:paraId="27A3867A" w14:textId="607C3765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>Major</w:t>
            </w:r>
          </w:p>
        </w:tc>
        <w:tc>
          <w:tcPr>
            <w:tcW w:w="2264" w:type="dxa"/>
            <w:gridSpan w:val="2"/>
          </w:tcPr>
          <w:p w14:paraId="476ACAEA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Major financial loss / impact upon budget.</w:t>
            </w:r>
          </w:p>
        </w:tc>
        <w:tc>
          <w:tcPr>
            <w:tcW w:w="2264" w:type="dxa"/>
          </w:tcPr>
          <w:p w14:paraId="66F74F9E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No fatality but inpatient hospitalisation and actual or severe potential disability.</w:t>
            </w:r>
          </w:p>
          <w:p w14:paraId="38B64DB8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Widespread engagement issues resulting in potential contract failure or medium-term skills, knowledge and/or expertise shortage.</w:t>
            </w:r>
          </w:p>
        </w:tc>
        <w:tc>
          <w:tcPr>
            <w:tcW w:w="2264" w:type="dxa"/>
            <w:gridSpan w:val="3"/>
          </w:tcPr>
          <w:p w14:paraId="503104BF" w14:textId="346525E9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Systemic breakdown in governance structures, or one-off major breakdown in governance structures.</w:t>
            </w:r>
          </w:p>
          <w:p w14:paraId="5AB7AD57" w14:textId="49E6AE60" w:rsidR="00A90F7E" w:rsidRPr="00E4414E" w:rsidRDefault="00A90F7E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Systemic fraudulent/ corrupt activity, or </w:t>
            </w:r>
            <w:r w:rsidR="00B25D26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one-of</w:t>
            </w:r>
            <w:r w:rsidR="0062550C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f</w:t>
            </w:r>
            <w:r w:rsidR="00B25D26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 major fraudulent/ corrupt activity</w:t>
            </w:r>
            <w:r w:rsidR="0062550C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.</w:t>
            </w:r>
          </w:p>
          <w:p w14:paraId="645F7ECF" w14:textId="0119ABAC" w:rsidR="00D447BD" w:rsidRPr="00E4414E" w:rsidRDefault="00D447BD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Inability to procure a technology or services, with major impact on clients/end-users and community. </w:t>
            </w:r>
          </w:p>
          <w:p w14:paraId="54E10C42" w14:textId="29E8252B" w:rsidR="008E0A43" w:rsidRPr="00E4414E" w:rsidRDefault="0074609B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B</w:t>
            </w:r>
            <w:r w:rsidR="00D447BD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reakdown in industry/supplier relationship with public authority</w:t>
            </w:r>
            <w:r w:rsidR="0062550C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.</w:t>
            </w:r>
          </w:p>
        </w:tc>
        <w:tc>
          <w:tcPr>
            <w:tcW w:w="2264" w:type="dxa"/>
            <w:gridSpan w:val="4"/>
          </w:tcPr>
          <w:p w14:paraId="44D06635" w14:textId="66909CED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Continued viability of procurement process and/or contract is threatened.</w:t>
            </w:r>
          </w:p>
          <w:p w14:paraId="09EDDB58" w14:textId="2FE1BB8A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Major impact upon service delivery (i.e. high risk of service failure or significant service disruption)</w:t>
            </w:r>
            <w:r w:rsidR="00833620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.</w:t>
            </w:r>
          </w:p>
          <w:p w14:paraId="05047B84" w14:textId="01E45722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Intervention required by public authority (Executive) to address impact on service delivery</w:t>
            </w:r>
            <w:r w:rsidR="00833620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.</w:t>
            </w:r>
          </w:p>
        </w:tc>
        <w:tc>
          <w:tcPr>
            <w:tcW w:w="2264" w:type="dxa"/>
            <w:gridSpan w:val="3"/>
          </w:tcPr>
          <w:p w14:paraId="4A8DEA2D" w14:textId="27C66360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Systemic contractual non-compliance or non-performance, or one-off major contractual non-compliance or non-performance, having major impact on client/end-users and/or community. </w:t>
            </w:r>
          </w:p>
          <w:p w14:paraId="18032171" w14:textId="276C3A6E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Contract termination </w:t>
            </w:r>
            <w:r w:rsidR="00833620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and</w:t>
            </w: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 contract disputes are likely</w:t>
            </w:r>
            <w:r w:rsidR="00693CD9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.</w:t>
            </w:r>
          </w:p>
        </w:tc>
        <w:tc>
          <w:tcPr>
            <w:tcW w:w="2261" w:type="dxa"/>
            <w:gridSpan w:val="3"/>
          </w:tcPr>
          <w:p w14:paraId="4B269F27" w14:textId="7E0A5F2E" w:rsidR="00AD506C" w:rsidRPr="00E4414E" w:rsidRDefault="00833620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Several </w:t>
            </w:r>
            <w:r w:rsidR="00AD506C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procurement objectives not achieved.</w:t>
            </w:r>
          </w:p>
          <w:p w14:paraId="23B4705D" w14:textId="6EF26404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Widespread negative publicity that lasts for months / </w:t>
            </w:r>
            <w:r w:rsidR="008A7FA3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M</w:t>
            </w: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inisterial intervention.</w:t>
            </w:r>
          </w:p>
          <w:p w14:paraId="5C47676A" w14:textId="7BB7FDDC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Sustained damage to reputation and loss of confidence in public authority.</w:t>
            </w:r>
          </w:p>
        </w:tc>
      </w:tr>
      <w:tr w:rsidR="00AD506C" w:rsidRPr="00E4414E" w14:paraId="5235BA2C" w14:textId="77777777" w:rsidTr="00B7395D">
        <w:tc>
          <w:tcPr>
            <w:tcW w:w="1157" w:type="dxa"/>
          </w:tcPr>
          <w:p w14:paraId="18077A75" w14:textId="03D3409C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>Moderate</w:t>
            </w:r>
          </w:p>
        </w:tc>
        <w:tc>
          <w:tcPr>
            <w:tcW w:w="2264" w:type="dxa"/>
            <w:gridSpan w:val="2"/>
          </w:tcPr>
          <w:p w14:paraId="71F18BA7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Moderate financial loss / impact upon budget.</w:t>
            </w:r>
          </w:p>
        </w:tc>
        <w:tc>
          <w:tcPr>
            <w:tcW w:w="2264" w:type="dxa"/>
          </w:tcPr>
          <w:p w14:paraId="5A878BDD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Medical treatment required but no fatalities or potential disability.</w:t>
            </w:r>
          </w:p>
          <w:p w14:paraId="1D0D836A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Short-term skills, knowledge and/or expertise shortage.</w:t>
            </w:r>
          </w:p>
        </w:tc>
        <w:tc>
          <w:tcPr>
            <w:tcW w:w="2264" w:type="dxa"/>
            <w:gridSpan w:val="3"/>
          </w:tcPr>
          <w:p w14:paraId="14695024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Repeated breakdown in governance structures., or one-off moderate breakdown in governance structures.</w:t>
            </w:r>
          </w:p>
          <w:p w14:paraId="68A4858D" w14:textId="656E1D77" w:rsidR="007D3CA8" w:rsidRPr="00E4414E" w:rsidRDefault="007D3CA8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Repeated mismanagement, or one-of</w:t>
            </w:r>
            <w:r w:rsidR="0088107C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f</w:t>
            </w: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 </w:t>
            </w:r>
            <w:r w:rsidR="00DC68AE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moderate </w:t>
            </w:r>
            <w:r w:rsidR="005A2564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mismanagement </w:t>
            </w:r>
            <w:r w:rsidR="00DC68AE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of </w:t>
            </w:r>
            <w:r w:rsidR="00DC68AE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lastRenderedPageBreak/>
              <w:t xml:space="preserve">procurement activity </w:t>
            </w:r>
            <w:r w:rsidR="005A2564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resu</w:t>
            </w:r>
            <w:r w:rsidR="00DC68AE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lting in probity breaches</w:t>
            </w:r>
            <w:r w:rsidR="0088107C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.</w:t>
            </w:r>
          </w:p>
          <w:p w14:paraId="0AA45A3A" w14:textId="63F3D47A" w:rsidR="007D3CA8" w:rsidRPr="00E4414E" w:rsidRDefault="00F959EE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Delays/impacts on ability to </w:t>
            </w:r>
            <w:r w:rsidR="007D3CA8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procure a technology or services, with </w:t>
            </w: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moderate i</w:t>
            </w:r>
            <w:r w:rsidR="007D3CA8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mpact</w:t>
            </w: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s</w:t>
            </w:r>
            <w:r w:rsidR="007D3CA8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 on clients/end-users and community. </w:t>
            </w:r>
          </w:p>
          <w:p w14:paraId="7A871012" w14:textId="45980CF9" w:rsidR="00E558BF" w:rsidRPr="00E4414E" w:rsidRDefault="00F959EE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Strained </w:t>
            </w:r>
            <w:r w:rsidR="00C51C46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relationships between </w:t>
            </w:r>
            <w:r w:rsidR="007D3CA8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industry/supplier </w:t>
            </w:r>
            <w:r w:rsidR="00C51C46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and</w:t>
            </w:r>
            <w:r w:rsidR="007D3CA8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 public authority</w:t>
            </w:r>
            <w:r w:rsidR="00C51C46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. </w:t>
            </w:r>
          </w:p>
        </w:tc>
        <w:tc>
          <w:tcPr>
            <w:tcW w:w="2264" w:type="dxa"/>
            <w:gridSpan w:val="4"/>
          </w:tcPr>
          <w:p w14:paraId="2A774317" w14:textId="2563A393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lastRenderedPageBreak/>
              <w:t>Effectiveness and efficiency of key elements of the procurement process and/or contract is reduced.</w:t>
            </w:r>
          </w:p>
          <w:p w14:paraId="3C558B11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Moderate impact upon service delivery.</w:t>
            </w:r>
          </w:p>
          <w:p w14:paraId="38C4F07B" w14:textId="1F4DAE2B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lastRenderedPageBreak/>
              <w:t>Executive/senior management intervention required.</w:t>
            </w:r>
          </w:p>
        </w:tc>
        <w:tc>
          <w:tcPr>
            <w:tcW w:w="2264" w:type="dxa"/>
            <w:gridSpan w:val="3"/>
          </w:tcPr>
          <w:p w14:paraId="2EF38A0D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lastRenderedPageBreak/>
              <w:t xml:space="preserve">Repeated contractual non-compliance or non-performance, or one-off moderate contractual non-compliance or non-performance, with moderate impact on clients/end-users and/or community. </w:t>
            </w:r>
          </w:p>
          <w:p w14:paraId="764A6856" w14:textId="287A5AF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lastRenderedPageBreak/>
              <w:t xml:space="preserve">High level of performance improvement resources required. </w:t>
            </w:r>
          </w:p>
        </w:tc>
        <w:tc>
          <w:tcPr>
            <w:tcW w:w="2261" w:type="dxa"/>
            <w:gridSpan w:val="3"/>
          </w:tcPr>
          <w:p w14:paraId="1F919A4A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lastRenderedPageBreak/>
              <w:t>Major components of procurement objectives not achieved.</w:t>
            </w:r>
          </w:p>
          <w:p w14:paraId="2FD8C3DA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Negative publicity that lasts for weeks.</w:t>
            </w:r>
          </w:p>
          <w:p w14:paraId="29DE5A2A" w14:textId="44F019AE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Significant but short-term damage to public authority reputation.</w:t>
            </w:r>
          </w:p>
        </w:tc>
      </w:tr>
      <w:tr w:rsidR="00AD506C" w:rsidRPr="00E4414E" w14:paraId="2D06EBC2" w14:textId="77777777" w:rsidTr="00B7395D">
        <w:tc>
          <w:tcPr>
            <w:tcW w:w="1157" w:type="dxa"/>
          </w:tcPr>
          <w:p w14:paraId="54633AB5" w14:textId="06FCF15B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>Minor</w:t>
            </w:r>
          </w:p>
        </w:tc>
        <w:tc>
          <w:tcPr>
            <w:tcW w:w="2264" w:type="dxa"/>
            <w:gridSpan w:val="2"/>
          </w:tcPr>
          <w:p w14:paraId="7DD008E4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Minor financial loss / impact upon budget.</w:t>
            </w:r>
          </w:p>
        </w:tc>
        <w:tc>
          <w:tcPr>
            <w:tcW w:w="2264" w:type="dxa"/>
          </w:tcPr>
          <w:p w14:paraId="30F21C8C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First aid treatment required but no fatalities or potential disability.</w:t>
            </w:r>
          </w:p>
          <w:p w14:paraId="533DFB4D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Minor skills shortage.</w:t>
            </w:r>
          </w:p>
        </w:tc>
        <w:tc>
          <w:tcPr>
            <w:tcW w:w="2264" w:type="dxa"/>
            <w:gridSpan w:val="3"/>
          </w:tcPr>
          <w:p w14:paraId="1D2B266E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One-off minor breakdown in governance structures.</w:t>
            </w:r>
          </w:p>
          <w:p w14:paraId="1B6E0A7A" w14:textId="0F7B734A" w:rsidR="00A24CB6" w:rsidRPr="00E4414E" w:rsidRDefault="00B56BFB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O</w:t>
            </w:r>
            <w:r w:rsidR="00A24CB6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ne-of</w:t>
            </w:r>
            <w:r w:rsidR="00F241BB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f</w:t>
            </w:r>
            <w:r w:rsidR="00A24CB6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 m</w:t>
            </w: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inor </w:t>
            </w:r>
            <w:r w:rsidR="00A24CB6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mismanagement of procurement activity resulting in </w:t>
            </w: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minor </w:t>
            </w:r>
            <w:r w:rsidR="00A24CB6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probity breaches</w:t>
            </w:r>
            <w:r w:rsidR="00F241BB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.</w:t>
            </w:r>
          </w:p>
          <w:p w14:paraId="6794BB3E" w14:textId="75A88422" w:rsidR="00A24CB6" w:rsidRPr="00E4414E" w:rsidRDefault="00A24CB6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Delays/ impacts on ability to procure a technology or services, with </w:t>
            </w:r>
            <w:r w:rsidR="00B56BFB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minor</w:t>
            </w: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 impacts on clients/end-users and community. </w:t>
            </w:r>
          </w:p>
          <w:p w14:paraId="15EAC1FD" w14:textId="48965586" w:rsidR="00A24CB6" w:rsidRPr="00E4414E" w:rsidRDefault="00303CC1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Supplier complaints.</w:t>
            </w:r>
          </w:p>
        </w:tc>
        <w:tc>
          <w:tcPr>
            <w:tcW w:w="2264" w:type="dxa"/>
            <w:gridSpan w:val="4"/>
          </w:tcPr>
          <w:p w14:paraId="0BDEAE04" w14:textId="415FDE95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Effectiveness and efficiency of elements of the procurement process and/or contract is reduced.</w:t>
            </w:r>
          </w:p>
          <w:p w14:paraId="78C67849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Minor impact upon service delivery.</w:t>
            </w:r>
          </w:p>
          <w:p w14:paraId="7101887F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Manager intervention required.</w:t>
            </w:r>
          </w:p>
        </w:tc>
        <w:tc>
          <w:tcPr>
            <w:tcW w:w="2264" w:type="dxa"/>
            <w:gridSpan w:val="3"/>
          </w:tcPr>
          <w:p w14:paraId="3F118857" w14:textId="612386E9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One-off minor contractual non-compliance or non-performance. minor impact on clients/end-users or community.</w:t>
            </w:r>
          </w:p>
          <w:p w14:paraId="62DE5344" w14:textId="3AA5039D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Moderate performance improvement resources required. </w:t>
            </w:r>
          </w:p>
        </w:tc>
        <w:tc>
          <w:tcPr>
            <w:tcW w:w="2261" w:type="dxa"/>
            <w:gridSpan w:val="3"/>
          </w:tcPr>
          <w:p w14:paraId="062D3D89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Minor components of procurement objectives not achieved.</w:t>
            </w:r>
          </w:p>
          <w:p w14:paraId="109E5E7B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Some negative publicity that lasts for days.</w:t>
            </w:r>
          </w:p>
          <w:p w14:paraId="269B4085" w14:textId="215B7712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Temporary minor negative impact upon public authority reputation.</w:t>
            </w:r>
          </w:p>
        </w:tc>
      </w:tr>
      <w:tr w:rsidR="00AD506C" w:rsidRPr="00E4414E" w14:paraId="749A20E2" w14:textId="77777777" w:rsidTr="00B7395D">
        <w:tc>
          <w:tcPr>
            <w:tcW w:w="1157" w:type="dxa"/>
          </w:tcPr>
          <w:p w14:paraId="7CF8B7B7" w14:textId="73969299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>Insignificant</w:t>
            </w:r>
          </w:p>
        </w:tc>
        <w:tc>
          <w:tcPr>
            <w:tcW w:w="2264" w:type="dxa"/>
            <w:gridSpan w:val="2"/>
          </w:tcPr>
          <w:p w14:paraId="6CACE7AE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Insignificant financial loss / impact upon budget.</w:t>
            </w:r>
          </w:p>
        </w:tc>
        <w:tc>
          <w:tcPr>
            <w:tcW w:w="2264" w:type="dxa"/>
          </w:tcPr>
          <w:p w14:paraId="4040F652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No injuries.</w:t>
            </w:r>
          </w:p>
          <w:p w14:paraId="17368839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No skills shortage.</w:t>
            </w:r>
          </w:p>
        </w:tc>
        <w:tc>
          <w:tcPr>
            <w:tcW w:w="2264" w:type="dxa"/>
            <w:gridSpan w:val="3"/>
          </w:tcPr>
          <w:p w14:paraId="402F07BD" w14:textId="03BDAC63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Immaterial breakdown in governance structures</w:t>
            </w:r>
            <w:r w:rsidR="00FD2F44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.</w:t>
            </w:r>
          </w:p>
          <w:p w14:paraId="551B7E87" w14:textId="15267BF9" w:rsidR="00303CC1" w:rsidRPr="00E4414E" w:rsidRDefault="00303CC1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Imm</w:t>
            </w:r>
            <w:r w:rsidR="00184D77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aterial mismanagement of procurement activity with no impact on probity matters</w:t>
            </w:r>
            <w:r w:rsidR="0059001D"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.</w:t>
            </w:r>
          </w:p>
          <w:p w14:paraId="048A3B9D" w14:textId="44406EC4" w:rsidR="00184D77" w:rsidRPr="00E4414E" w:rsidRDefault="00184D77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Immaterial impacts on ability to procure a technology or services, with no impacts on clients/end-users and community. </w:t>
            </w:r>
          </w:p>
        </w:tc>
        <w:tc>
          <w:tcPr>
            <w:tcW w:w="2264" w:type="dxa"/>
            <w:gridSpan w:val="4"/>
          </w:tcPr>
          <w:p w14:paraId="2214C3C8" w14:textId="7739EEC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Negligible impact upon effectiveness and efficiency of the procurement process and/or contract.</w:t>
            </w:r>
          </w:p>
          <w:p w14:paraId="11A797AA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No impact upon service delivery.</w:t>
            </w:r>
          </w:p>
          <w:p w14:paraId="65721D96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No intervention required. Dealt with through normal operations.</w:t>
            </w:r>
          </w:p>
        </w:tc>
        <w:tc>
          <w:tcPr>
            <w:tcW w:w="2264" w:type="dxa"/>
            <w:gridSpan w:val="3"/>
          </w:tcPr>
          <w:p w14:paraId="34C1991C" w14:textId="77777777" w:rsidR="0059001D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Immaterial contractual non-compliance or non-performance. </w:t>
            </w:r>
          </w:p>
          <w:p w14:paraId="65E5F29C" w14:textId="006EC67F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No impact on clients/end users and/or community. </w:t>
            </w:r>
          </w:p>
        </w:tc>
        <w:tc>
          <w:tcPr>
            <w:tcW w:w="2261" w:type="dxa"/>
            <w:gridSpan w:val="3"/>
          </w:tcPr>
          <w:p w14:paraId="419932D3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No effect upon procurement objectives.</w:t>
            </w:r>
          </w:p>
          <w:p w14:paraId="2D3F8E90" w14:textId="77777777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Potential for public interest.</w:t>
            </w:r>
          </w:p>
          <w:p w14:paraId="7A4CEFD8" w14:textId="3E882DAC" w:rsidR="00AD506C" w:rsidRPr="00E4414E" w:rsidRDefault="00AD506C" w:rsidP="00A443EF">
            <w:pPr>
              <w:spacing w:before="20" w:after="20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E4414E">
              <w:rPr>
                <w:rFonts w:asciiTheme="minorHAnsi" w:hAnsiTheme="minorHAnsi" w:cstheme="minorHAnsi"/>
                <w:iCs/>
                <w:sz w:val="17"/>
                <w:szCs w:val="17"/>
              </w:rPr>
              <w:t>No damage to public authority reputation.</w:t>
            </w:r>
          </w:p>
        </w:tc>
      </w:tr>
    </w:tbl>
    <w:p w14:paraId="57EC8233" w14:textId="77777777" w:rsidR="00926317" w:rsidRPr="00501D8F" w:rsidRDefault="00926317" w:rsidP="00E4414E">
      <w:pPr>
        <w:rPr>
          <w:rFonts w:cs="Arial"/>
          <w:iCs/>
          <w:sz w:val="22"/>
          <w:szCs w:val="22"/>
        </w:rPr>
      </w:pPr>
    </w:p>
    <w:sectPr w:rsidR="00926317" w:rsidRPr="00501D8F" w:rsidSect="00490661">
      <w:headerReference w:type="even" r:id="rId16"/>
      <w:headerReference w:type="default" r:id="rId17"/>
      <w:headerReference w:type="first" r:id="rId18"/>
      <w:pgSz w:w="16840" w:h="11907" w:orient="landscape" w:code="9"/>
      <w:pgMar w:top="1134" w:right="1418" w:bottom="1134" w:left="1418" w:header="68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631C" w14:textId="77777777" w:rsidR="00902EEF" w:rsidRDefault="00902EEF">
      <w:r>
        <w:separator/>
      </w:r>
    </w:p>
  </w:endnote>
  <w:endnote w:type="continuationSeparator" w:id="0">
    <w:p w14:paraId="39592E3D" w14:textId="77777777" w:rsidR="00902EEF" w:rsidRDefault="0090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5954"/>
      <w:gridCol w:w="2059"/>
      <w:gridCol w:w="6729"/>
    </w:tblGrid>
    <w:tr w:rsidR="004C5096" w14:paraId="67E12C67" w14:textId="77777777" w:rsidTr="00863310">
      <w:tc>
        <w:tcPr>
          <w:tcW w:w="5954" w:type="dxa"/>
        </w:tcPr>
        <w:p w14:paraId="5D645DF6" w14:textId="77777777" w:rsidR="004C5096" w:rsidRPr="009424B7" w:rsidRDefault="004C5096">
          <w:pPr>
            <w:pStyle w:val="Footer"/>
            <w:spacing w:before="60"/>
            <w:jc w:val="both"/>
            <w:rPr>
              <w:b/>
              <w:bCs/>
              <w:sz w:val="18"/>
              <w:szCs w:val="18"/>
            </w:rPr>
          </w:pPr>
        </w:p>
      </w:tc>
      <w:tc>
        <w:tcPr>
          <w:tcW w:w="2059" w:type="dxa"/>
        </w:tcPr>
        <w:p w14:paraId="6E759F26" w14:textId="77777777" w:rsidR="004C5096" w:rsidRPr="009424B7" w:rsidRDefault="004C5096">
          <w:pPr>
            <w:spacing w:before="60"/>
            <w:jc w:val="center"/>
            <w:rPr>
              <w:b/>
              <w:bCs/>
              <w:sz w:val="18"/>
              <w:szCs w:val="18"/>
            </w:rPr>
          </w:pPr>
          <w:r w:rsidRPr="009424B7">
            <w:rPr>
              <w:rStyle w:val="PageNumber"/>
              <w:rFonts w:cs="Arial"/>
              <w:b/>
              <w:bCs/>
              <w:sz w:val="18"/>
              <w:szCs w:val="18"/>
            </w:rPr>
            <w:t>(</w:t>
          </w:r>
          <w:r w:rsidRPr="009424B7">
            <w:rPr>
              <w:rStyle w:val="PageNumber"/>
              <w:rFonts w:cs="Arial"/>
              <w:b/>
              <w:bCs/>
              <w:sz w:val="18"/>
              <w:szCs w:val="18"/>
            </w:rPr>
            <w:fldChar w:fldCharType="begin"/>
          </w:r>
          <w:r w:rsidRPr="009424B7">
            <w:rPr>
              <w:rStyle w:val="PageNumber"/>
              <w:rFonts w:cs="Arial"/>
              <w:b/>
              <w:bCs/>
              <w:sz w:val="18"/>
              <w:szCs w:val="18"/>
            </w:rPr>
            <w:instrText xml:space="preserve"> PAGE </w:instrText>
          </w:r>
          <w:r w:rsidRPr="009424B7">
            <w:rPr>
              <w:rStyle w:val="PageNumber"/>
              <w:rFonts w:cs="Arial"/>
              <w:b/>
              <w:bCs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b/>
              <w:bCs/>
              <w:noProof/>
              <w:sz w:val="18"/>
              <w:szCs w:val="18"/>
            </w:rPr>
            <w:t>10</w:t>
          </w:r>
          <w:r w:rsidRPr="009424B7">
            <w:rPr>
              <w:rStyle w:val="PageNumber"/>
              <w:rFonts w:cs="Arial"/>
              <w:b/>
              <w:bCs/>
              <w:sz w:val="18"/>
              <w:szCs w:val="18"/>
            </w:rPr>
            <w:fldChar w:fldCharType="end"/>
          </w:r>
          <w:r w:rsidRPr="009424B7">
            <w:rPr>
              <w:rStyle w:val="PageNumber"/>
              <w:rFonts w:cs="Arial"/>
              <w:b/>
              <w:bCs/>
              <w:sz w:val="18"/>
              <w:szCs w:val="18"/>
            </w:rPr>
            <w:t>)</w:t>
          </w:r>
        </w:p>
      </w:tc>
      <w:tc>
        <w:tcPr>
          <w:tcW w:w="6729" w:type="dxa"/>
        </w:tcPr>
        <w:p w14:paraId="31676D84" w14:textId="7335FF7C" w:rsidR="004C5096" w:rsidRPr="00A752FC" w:rsidRDefault="004C5096">
          <w:pPr>
            <w:pStyle w:val="Footer"/>
            <w:spacing w:before="60"/>
            <w:jc w:val="right"/>
            <w:rPr>
              <w:b/>
              <w:sz w:val="18"/>
              <w:szCs w:val="18"/>
            </w:rPr>
          </w:pPr>
        </w:p>
      </w:tc>
    </w:tr>
  </w:tbl>
  <w:tbl>
    <w:tblPr>
      <w:tblStyle w:val="TableGridLight"/>
      <w:tblW w:w="1488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99"/>
      <w:gridCol w:w="2520"/>
      <w:gridCol w:w="3020"/>
      <w:gridCol w:w="6945"/>
    </w:tblGrid>
    <w:tr w:rsidR="009655B4" w:rsidRPr="00C857FE" w14:paraId="18BFFE2D" w14:textId="77777777" w:rsidTr="00EC3A89">
      <w:tc>
        <w:tcPr>
          <w:tcW w:w="4919" w:type="dxa"/>
          <w:gridSpan w:val="2"/>
        </w:tcPr>
        <w:p w14:paraId="2E17558B" w14:textId="77777777" w:rsidR="009655B4" w:rsidRPr="009655B4" w:rsidRDefault="009655B4" w:rsidP="009655B4">
          <w:pPr>
            <w:spacing w:before="60"/>
            <w:rPr>
              <w:rFonts w:cs="Arial"/>
              <w:sz w:val="20"/>
              <w:szCs w:val="28"/>
              <w:lang w:val="en-GB"/>
            </w:rPr>
          </w:pPr>
          <w:r w:rsidRPr="009655B4">
            <w:rPr>
              <w:rFonts w:cs="Arial"/>
              <w:b/>
              <w:sz w:val="20"/>
              <w:szCs w:val="28"/>
              <w:lang w:val="en-GB"/>
            </w:rPr>
            <w:t>Further information:</w:t>
          </w:r>
          <w:r w:rsidRPr="009655B4">
            <w:rPr>
              <w:rFonts w:cs="Arial"/>
              <w:sz w:val="20"/>
              <w:szCs w:val="28"/>
              <w:lang w:val="en-GB"/>
            </w:rPr>
            <w:t xml:space="preserve"> Procurement Services SA</w:t>
          </w:r>
        </w:p>
      </w:tc>
      <w:tc>
        <w:tcPr>
          <w:tcW w:w="3020" w:type="dxa"/>
        </w:tcPr>
        <w:p w14:paraId="50398119" w14:textId="77777777" w:rsidR="009655B4" w:rsidRPr="009655B4" w:rsidRDefault="009655B4" w:rsidP="009655B4">
          <w:pPr>
            <w:spacing w:before="60"/>
            <w:rPr>
              <w:rFonts w:cs="Arial"/>
              <w:sz w:val="20"/>
              <w:szCs w:val="28"/>
              <w:lang w:val="en-GB"/>
            </w:rPr>
          </w:pPr>
          <w:r w:rsidRPr="009655B4">
            <w:rPr>
              <w:rFonts w:cs="Arial"/>
              <w:b/>
              <w:sz w:val="20"/>
              <w:szCs w:val="28"/>
              <w:lang w:val="en-GB"/>
            </w:rPr>
            <w:t>Effective:</w:t>
          </w:r>
          <w:r w:rsidRPr="009655B4">
            <w:rPr>
              <w:rFonts w:cs="Arial"/>
              <w:sz w:val="20"/>
              <w:szCs w:val="28"/>
              <w:lang w:val="en-GB"/>
            </w:rPr>
            <w:t xml:space="preserve"> 20.02.2023</w:t>
          </w:r>
        </w:p>
      </w:tc>
      <w:tc>
        <w:tcPr>
          <w:tcW w:w="6945" w:type="dxa"/>
          <w:vMerge w:val="restart"/>
        </w:tcPr>
        <w:p w14:paraId="491A807C" w14:textId="77777777" w:rsidR="009655B4" w:rsidRPr="009655B4" w:rsidRDefault="009655B4" w:rsidP="009655B4">
          <w:pPr>
            <w:rPr>
              <w:rFonts w:cs="Arial"/>
              <w:color w:val="808080" w:themeColor="background1" w:themeShade="80"/>
              <w:sz w:val="20"/>
              <w:szCs w:val="28"/>
              <w:lang w:val="en-GB"/>
            </w:rPr>
          </w:pPr>
          <w:r w:rsidRPr="009655B4">
            <w:rPr>
              <w:noProof/>
              <w:sz w:val="20"/>
              <w:szCs w:val="28"/>
            </w:rPr>
            <w:drawing>
              <wp:inline distT="0" distB="0" distL="0" distR="0" wp14:anchorId="2054B524" wp14:editId="6CB5F460">
                <wp:extent cx="1518975" cy="355936"/>
                <wp:effectExtent l="0" t="0" r="508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975" cy="355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655B4" w:rsidRPr="00C857FE" w14:paraId="6C2F4A4C" w14:textId="77777777" w:rsidTr="00EC3A89">
      <w:tc>
        <w:tcPr>
          <w:tcW w:w="4919" w:type="dxa"/>
          <w:gridSpan w:val="2"/>
        </w:tcPr>
        <w:p w14:paraId="1886B1C2" w14:textId="77777777" w:rsidR="009655B4" w:rsidRPr="009655B4" w:rsidRDefault="009655B4" w:rsidP="009655B4">
          <w:pPr>
            <w:rPr>
              <w:rFonts w:cs="Arial"/>
              <w:sz w:val="20"/>
              <w:szCs w:val="28"/>
              <w:lang w:val="en-GB"/>
            </w:rPr>
          </w:pPr>
          <w:r w:rsidRPr="009655B4">
            <w:rPr>
              <w:rFonts w:cs="Arial"/>
              <w:sz w:val="20"/>
              <w:szCs w:val="28"/>
              <w:lang w:val="en-GB"/>
            </w:rPr>
            <w:t>Contact Number: (08) 8226 5001</w:t>
          </w:r>
        </w:p>
      </w:tc>
      <w:tc>
        <w:tcPr>
          <w:tcW w:w="3020" w:type="dxa"/>
        </w:tcPr>
        <w:p w14:paraId="025E15CE" w14:textId="77777777" w:rsidR="009655B4" w:rsidRPr="009655B4" w:rsidRDefault="009655B4" w:rsidP="009655B4">
          <w:pPr>
            <w:rPr>
              <w:rFonts w:cs="Arial"/>
              <w:sz w:val="20"/>
              <w:szCs w:val="28"/>
              <w:lang w:val="en-GB"/>
            </w:rPr>
          </w:pPr>
          <w:r w:rsidRPr="009655B4">
            <w:rPr>
              <w:rFonts w:cs="Arial"/>
              <w:sz w:val="20"/>
              <w:szCs w:val="28"/>
              <w:lang w:val="en-GB"/>
            </w:rPr>
            <w:t>Next review: 01.07.2024</w:t>
          </w:r>
        </w:p>
      </w:tc>
      <w:tc>
        <w:tcPr>
          <w:tcW w:w="6945" w:type="dxa"/>
          <w:vMerge/>
        </w:tcPr>
        <w:p w14:paraId="6E772765" w14:textId="77777777" w:rsidR="009655B4" w:rsidRPr="009655B4" w:rsidRDefault="009655B4" w:rsidP="009655B4">
          <w:pPr>
            <w:rPr>
              <w:rFonts w:cs="Arial"/>
              <w:sz w:val="20"/>
              <w:szCs w:val="28"/>
              <w:lang w:val="en-GB"/>
            </w:rPr>
          </w:pPr>
        </w:p>
      </w:tc>
    </w:tr>
    <w:tr w:rsidR="009655B4" w:rsidRPr="00C857FE" w14:paraId="470F1FF4" w14:textId="77777777" w:rsidTr="00EC3A89">
      <w:tc>
        <w:tcPr>
          <w:tcW w:w="4919" w:type="dxa"/>
          <w:gridSpan w:val="2"/>
        </w:tcPr>
        <w:p w14:paraId="6D423912" w14:textId="77777777" w:rsidR="009655B4" w:rsidRPr="009655B4" w:rsidRDefault="009655B4" w:rsidP="009655B4">
          <w:pPr>
            <w:rPr>
              <w:rFonts w:cs="Arial"/>
              <w:sz w:val="20"/>
              <w:szCs w:val="28"/>
              <w:lang w:val="en-GB"/>
            </w:rPr>
          </w:pPr>
          <w:r w:rsidRPr="009655B4">
            <w:rPr>
              <w:rFonts w:cs="Arial"/>
              <w:sz w:val="20"/>
              <w:szCs w:val="28"/>
              <w:lang w:val="en-GB"/>
            </w:rPr>
            <w:t>Contact Email: procurement@sa.gov.au</w:t>
          </w:r>
        </w:p>
      </w:tc>
      <w:tc>
        <w:tcPr>
          <w:tcW w:w="3020" w:type="dxa"/>
        </w:tcPr>
        <w:p w14:paraId="2094644C" w14:textId="77777777" w:rsidR="009655B4" w:rsidRPr="009655B4" w:rsidRDefault="009655B4" w:rsidP="009655B4">
          <w:pPr>
            <w:rPr>
              <w:rFonts w:cs="Arial"/>
              <w:sz w:val="20"/>
              <w:szCs w:val="28"/>
              <w:lang w:val="en-GB"/>
            </w:rPr>
          </w:pPr>
          <w:r w:rsidRPr="009655B4">
            <w:rPr>
              <w:rFonts w:cs="Arial"/>
              <w:sz w:val="20"/>
              <w:szCs w:val="28"/>
              <w:lang w:val="en-GB"/>
            </w:rPr>
            <w:t xml:space="preserve">Page Number: </w:t>
          </w:r>
          <w:r w:rsidRPr="009655B4">
            <w:rPr>
              <w:rFonts w:cs="Arial"/>
              <w:sz w:val="20"/>
              <w:szCs w:val="28"/>
              <w:lang w:val="en-GB"/>
            </w:rPr>
            <w:fldChar w:fldCharType="begin"/>
          </w:r>
          <w:r w:rsidRPr="009655B4">
            <w:rPr>
              <w:rFonts w:cs="Arial"/>
              <w:sz w:val="20"/>
              <w:szCs w:val="28"/>
              <w:lang w:val="en-GB"/>
            </w:rPr>
            <w:instrText xml:space="preserve"> PAGE   \* MERGEFORMAT </w:instrText>
          </w:r>
          <w:r w:rsidRPr="009655B4">
            <w:rPr>
              <w:rFonts w:cs="Arial"/>
              <w:sz w:val="20"/>
              <w:szCs w:val="28"/>
              <w:lang w:val="en-GB"/>
            </w:rPr>
            <w:fldChar w:fldCharType="separate"/>
          </w:r>
          <w:r>
            <w:rPr>
              <w:rFonts w:cs="Arial"/>
              <w:sz w:val="20"/>
              <w:szCs w:val="28"/>
              <w:lang w:val="en-GB"/>
            </w:rPr>
            <w:t>1</w:t>
          </w:r>
          <w:r w:rsidRPr="009655B4">
            <w:rPr>
              <w:rFonts w:cs="Arial"/>
              <w:sz w:val="20"/>
              <w:szCs w:val="28"/>
              <w:lang w:val="en-GB"/>
            </w:rPr>
            <w:fldChar w:fldCharType="end"/>
          </w:r>
        </w:p>
      </w:tc>
      <w:tc>
        <w:tcPr>
          <w:tcW w:w="6945" w:type="dxa"/>
          <w:vMerge/>
        </w:tcPr>
        <w:p w14:paraId="77D87BB7" w14:textId="77777777" w:rsidR="009655B4" w:rsidRPr="009655B4" w:rsidRDefault="009655B4" w:rsidP="009655B4">
          <w:pPr>
            <w:rPr>
              <w:rFonts w:cs="Arial"/>
              <w:sz w:val="20"/>
              <w:szCs w:val="28"/>
              <w:lang w:val="en-GB"/>
            </w:rPr>
          </w:pPr>
        </w:p>
      </w:tc>
    </w:tr>
    <w:tr w:rsidR="009655B4" w:rsidRPr="00C857FE" w14:paraId="66FD459A" w14:textId="77777777" w:rsidTr="00EC3A89">
      <w:tc>
        <w:tcPr>
          <w:tcW w:w="2399" w:type="dxa"/>
        </w:tcPr>
        <w:p w14:paraId="2A49B2E0" w14:textId="77777777" w:rsidR="009655B4" w:rsidRPr="009655B4" w:rsidRDefault="009655B4" w:rsidP="009655B4">
          <w:pPr>
            <w:rPr>
              <w:rFonts w:cs="Arial"/>
              <w:sz w:val="20"/>
              <w:szCs w:val="28"/>
              <w:lang w:val="en-GB"/>
            </w:rPr>
          </w:pPr>
          <w:r w:rsidRPr="009655B4">
            <w:rPr>
              <w:rFonts w:cs="Arial"/>
              <w:sz w:val="20"/>
              <w:szCs w:val="28"/>
              <w:lang w:val="en-GB"/>
            </w:rPr>
            <w:t>Version: 1.1</w:t>
          </w:r>
        </w:p>
      </w:tc>
      <w:tc>
        <w:tcPr>
          <w:tcW w:w="2520" w:type="dxa"/>
        </w:tcPr>
        <w:p w14:paraId="6860100B" w14:textId="77777777" w:rsidR="009655B4" w:rsidRPr="009655B4" w:rsidRDefault="009655B4" w:rsidP="009655B4">
          <w:pPr>
            <w:rPr>
              <w:rFonts w:cs="Arial"/>
              <w:sz w:val="20"/>
              <w:szCs w:val="28"/>
              <w:lang w:val="en-GB"/>
            </w:rPr>
          </w:pPr>
        </w:p>
      </w:tc>
      <w:tc>
        <w:tcPr>
          <w:tcW w:w="9965" w:type="dxa"/>
          <w:gridSpan w:val="2"/>
        </w:tcPr>
        <w:p w14:paraId="48545993" w14:textId="77777777" w:rsidR="009655B4" w:rsidRPr="009655B4" w:rsidRDefault="009655B4" w:rsidP="009655B4">
          <w:pPr>
            <w:rPr>
              <w:rFonts w:cs="Arial"/>
              <w:sz w:val="20"/>
              <w:szCs w:val="28"/>
              <w:lang w:val="en-GB"/>
            </w:rPr>
          </w:pPr>
        </w:p>
      </w:tc>
    </w:tr>
  </w:tbl>
  <w:p w14:paraId="44716840" w14:textId="1B6CFFF6" w:rsidR="004C5096" w:rsidRPr="009655B4" w:rsidRDefault="009655B4" w:rsidP="009655B4">
    <w:pPr>
      <w:pStyle w:val="Footer"/>
      <w:tabs>
        <w:tab w:val="clear" w:pos="4153"/>
        <w:tab w:val="clear" w:pos="8306"/>
      </w:tabs>
      <w:jc w:val="center"/>
    </w:pPr>
    <w:r w:rsidRPr="00025701">
      <w:rPr>
        <w:b/>
        <w:color w:val="FF0000"/>
        <w:szCs w:val="18"/>
      </w:rPr>
      <w:t>OFFICIAL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5954"/>
      <w:gridCol w:w="2059"/>
      <w:gridCol w:w="6729"/>
    </w:tblGrid>
    <w:tr w:rsidR="004C5096" w14:paraId="31F820AB" w14:textId="77777777" w:rsidTr="00863310">
      <w:tc>
        <w:tcPr>
          <w:tcW w:w="5954" w:type="dxa"/>
        </w:tcPr>
        <w:p w14:paraId="0C32ACEA" w14:textId="77777777" w:rsidR="004C5096" w:rsidRPr="009424B7" w:rsidRDefault="004C5096" w:rsidP="00E1594C">
          <w:pPr>
            <w:pStyle w:val="Footer"/>
            <w:spacing w:before="60"/>
            <w:jc w:val="both"/>
            <w:rPr>
              <w:b/>
              <w:bCs/>
              <w:sz w:val="18"/>
              <w:szCs w:val="18"/>
            </w:rPr>
          </w:pPr>
        </w:p>
      </w:tc>
      <w:tc>
        <w:tcPr>
          <w:tcW w:w="2059" w:type="dxa"/>
        </w:tcPr>
        <w:p w14:paraId="0F203699" w14:textId="77777777" w:rsidR="004C5096" w:rsidRPr="009424B7" w:rsidRDefault="004C5096" w:rsidP="00E1594C">
          <w:pPr>
            <w:spacing w:before="60"/>
            <w:jc w:val="center"/>
            <w:rPr>
              <w:b/>
              <w:bCs/>
              <w:sz w:val="18"/>
              <w:szCs w:val="18"/>
            </w:rPr>
          </w:pPr>
          <w:r w:rsidRPr="009424B7">
            <w:rPr>
              <w:rStyle w:val="PageNumber"/>
              <w:rFonts w:cs="Arial"/>
              <w:b/>
              <w:bCs/>
              <w:sz w:val="18"/>
              <w:szCs w:val="18"/>
            </w:rPr>
            <w:t>(</w:t>
          </w:r>
          <w:r w:rsidRPr="009424B7">
            <w:rPr>
              <w:rStyle w:val="PageNumber"/>
              <w:rFonts w:cs="Arial"/>
              <w:b/>
              <w:bCs/>
              <w:sz w:val="18"/>
              <w:szCs w:val="18"/>
            </w:rPr>
            <w:fldChar w:fldCharType="begin"/>
          </w:r>
          <w:r w:rsidRPr="009424B7">
            <w:rPr>
              <w:rStyle w:val="PageNumber"/>
              <w:rFonts w:cs="Arial"/>
              <w:b/>
              <w:bCs/>
              <w:sz w:val="18"/>
              <w:szCs w:val="18"/>
            </w:rPr>
            <w:instrText xml:space="preserve"> PAGE </w:instrText>
          </w:r>
          <w:r w:rsidRPr="009424B7">
            <w:rPr>
              <w:rStyle w:val="PageNumber"/>
              <w:rFonts w:cs="Arial"/>
              <w:b/>
              <w:bCs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b/>
              <w:bCs/>
              <w:noProof/>
              <w:sz w:val="18"/>
              <w:szCs w:val="18"/>
            </w:rPr>
            <w:t>7</w:t>
          </w:r>
          <w:r w:rsidRPr="009424B7">
            <w:rPr>
              <w:rStyle w:val="PageNumber"/>
              <w:rFonts w:cs="Arial"/>
              <w:b/>
              <w:bCs/>
              <w:sz w:val="18"/>
              <w:szCs w:val="18"/>
            </w:rPr>
            <w:fldChar w:fldCharType="end"/>
          </w:r>
          <w:r w:rsidRPr="009424B7">
            <w:rPr>
              <w:rStyle w:val="PageNumber"/>
              <w:rFonts w:cs="Arial"/>
              <w:b/>
              <w:bCs/>
              <w:sz w:val="18"/>
              <w:szCs w:val="18"/>
            </w:rPr>
            <w:t>)</w:t>
          </w:r>
        </w:p>
      </w:tc>
      <w:tc>
        <w:tcPr>
          <w:tcW w:w="6729" w:type="dxa"/>
        </w:tcPr>
        <w:p w14:paraId="61DB37CA" w14:textId="79971C13" w:rsidR="004C5096" w:rsidRPr="00A752FC" w:rsidRDefault="004C5096" w:rsidP="00E1594C">
          <w:pPr>
            <w:pStyle w:val="Footer"/>
            <w:spacing w:before="60"/>
            <w:jc w:val="right"/>
            <w:rPr>
              <w:b/>
              <w:sz w:val="18"/>
              <w:szCs w:val="18"/>
            </w:rPr>
          </w:pPr>
        </w:p>
      </w:tc>
    </w:tr>
  </w:tbl>
  <w:tbl>
    <w:tblPr>
      <w:tblStyle w:val="TableGridLight"/>
      <w:tblW w:w="1488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99"/>
      <w:gridCol w:w="2520"/>
      <w:gridCol w:w="3020"/>
      <w:gridCol w:w="6945"/>
    </w:tblGrid>
    <w:tr w:rsidR="00275D9B" w:rsidRPr="00C857FE" w14:paraId="76575EF5" w14:textId="77777777" w:rsidTr="009655B4">
      <w:tc>
        <w:tcPr>
          <w:tcW w:w="4919" w:type="dxa"/>
          <w:gridSpan w:val="2"/>
        </w:tcPr>
        <w:p w14:paraId="19DA256C" w14:textId="77777777" w:rsidR="00275D9B" w:rsidRPr="009655B4" w:rsidRDefault="00275D9B" w:rsidP="00275D9B">
          <w:pPr>
            <w:spacing w:before="60"/>
            <w:rPr>
              <w:rFonts w:cs="Arial"/>
              <w:sz w:val="20"/>
              <w:szCs w:val="28"/>
              <w:lang w:val="en-GB"/>
            </w:rPr>
          </w:pPr>
          <w:r w:rsidRPr="009655B4">
            <w:rPr>
              <w:rFonts w:cs="Arial"/>
              <w:b/>
              <w:sz w:val="20"/>
              <w:szCs w:val="28"/>
              <w:lang w:val="en-GB"/>
            </w:rPr>
            <w:t>Further information:</w:t>
          </w:r>
          <w:r w:rsidRPr="009655B4">
            <w:rPr>
              <w:rFonts w:cs="Arial"/>
              <w:sz w:val="20"/>
              <w:szCs w:val="28"/>
              <w:lang w:val="en-GB"/>
            </w:rPr>
            <w:t xml:space="preserve"> Procurement Services SA</w:t>
          </w:r>
        </w:p>
      </w:tc>
      <w:tc>
        <w:tcPr>
          <w:tcW w:w="3020" w:type="dxa"/>
        </w:tcPr>
        <w:p w14:paraId="60DA5236" w14:textId="60A7D203" w:rsidR="00275D9B" w:rsidRPr="009655B4" w:rsidRDefault="00275D9B" w:rsidP="00275D9B">
          <w:pPr>
            <w:spacing w:before="60"/>
            <w:rPr>
              <w:rFonts w:cs="Arial"/>
              <w:sz w:val="20"/>
              <w:szCs w:val="28"/>
              <w:lang w:val="en-GB"/>
            </w:rPr>
          </w:pPr>
          <w:r w:rsidRPr="009655B4">
            <w:rPr>
              <w:rFonts w:cs="Arial"/>
              <w:b/>
              <w:sz w:val="20"/>
              <w:szCs w:val="28"/>
              <w:lang w:val="en-GB"/>
            </w:rPr>
            <w:t>Effective:</w:t>
          </w:r>
          <w:r w:rsidRPr="009655B4">
            <w:rPr>
              <w:rFonts w:cs="Arial"/>
              <w:sz w:val="20"/>
              <w:szCs w:val="28"/>
              <w:lang w:val="en-GB"/>
            </w:rPr>
            <w:t xml:space="preserve"> </w:t>
          </w:r>
          <w:r w:rsidR="009655B4" w:rsidRPr="009655B4">
            <w:rPr>
              <w:rFonts w:cs="Arial"/>
              <w:sz w:val="20"/>
              <w:szCs w:val="28"/>
              <w:lang w:val="en-GB"/>
            </w:rPr>
            <w:t>20.02.2023</w:t>
          </w:r>
        </w:p>
      </w:tc>
      <w:tc>
        <w:tcPr>
          <w:tcW w:w="6945" w:type="dxa"/>
          <w:vMerge w:val="restart"/>
        </w:tcPr>
        <w:p w14:paraId="3290C160" w14:textId="136D4DAB" w:rsidR="00275D9B" w:rsidRPr="009655B4" w:rsidRDefault="00275D9B" w:rsidP="00275D9B">
          <w:pPr>
            <w:rPr>
              <w:rFonts w:cs="Arial"/>
              <w:color w:val="808080" w:themeColor="background1" w:themeShade="80"/>
              <w:sz w:val="20"/>
              <w:szCs w:val="28"/>
              <w:lang w:val="en-GB"/>
            </w:rPr>
          </w:pPr>
          <w:r w:rsidRPr="009655B4">
            <w:rPr>
              <w:noProof/>
              <w:sz w:val="20"/>
              <w:szCs w:val="28"/>
            </w:rPr>
            <w:drawing>
              <wp:inline distT="0" distB="0" distL="0" distR="0" wp14:anchorId="526B179B" wp14:editId="71756541">
                <wp:extent cx="1518975" cy="355936"/>
                <wp:effectExtent l="0" t="0" r="508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975" cy="355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5D9B" w:rsidRPr="00C857FE" w14:paraId="6D1811ED" w14:textId="77777777" w:rsidTr="009655B4">
      <w:tc>
        <w:tcPr>
          <w:tcW w:w="4919" w:type="dxa"/>
          <w:gridSpan w:val="2"/>
        </w:tcPr>
        <w:p w14:paraId="10E2CA1A" w14:textId="77777777" w:rsidR="00275D9B" w:rsidRPr="009655B4" w:rsidRDefault="00275D9B" w:rsidP="00275D9B">
          <w:pPr>
            <w:rPr>
              <w:rFonts w:cs="Arial"/>
              <w:sz w:val="20"/>
              <w:szCs w:val="28"/>
              <w:lang w:val="en-GB"/>
            </w:rPr>
          </w:pPr>
          <w:r w:rsidRPr="009655B4">
            <w:rPr>
              <w:rFonts w:cs="Arial"/>
              <w:sz w:val="20"/>
              <w:szCs w:val="28"/>
              <w:lang w:val="en-GB"/>
            </w:rPr>
            <w:t>Contact Number: (08) 8226 5001</w:t>
          </w:r>
        </w:p>
      </w:tc>
      <w:tc>
        <w:tcPr>
          <w:tcW w:w="3020" w:type="dxa"/>
        </w:tcPr>
        <w:p w14:paraId="67700CE7" w14:textId="6459893F" w:rsidR="00275D9B" w:rsidRPr="009655B4" w:rsidRDefault="00275D9B" w:rsidP="00275D9B">
          <w:pPr>
            <w:rPr>
              <w:rFonts w:cs="Arial"/>
              <w:sz w:val="20"/>
              <w:szCs w:val="28"/>
              <w:lang w:val="en-GB"/>
            </w:rPr>
          </w:pPr>
          <w:r w:rsidRPr="009655B4">
            <w:rPr>
              <w:rFonts w:cs="Arial"/>
              <w:sz w:val="20"/>
              <w:szCs w:val="28"/>
              <w:lang w:val="en-GB"/>
            </w:rPr>
            <w:t>Next review: 01.0</w:t>
          </w:r>
          <w:r w:rsidR="00E4414E" w:rsidRPr="009655B4">
            <w:rPr>
              <w:rFonts w:cs="Arial"/>
              <w:sz w:val="20"/>
              <w:szCs w:val="28"/>
              <w:lang w:val="en-GB"/>
            </w:rPr>
            <w:t>7</w:t>
          </w:r>
          <w:r w:rsidRPr="009655B4">
            <w:rPr>
              <w:rFonts w:cs="Arial"/>
              <w:sz w:val="20"/>
              <w:szCs w:val="28"/>
              <w:lang w:val="en-GB"/>
            </w:rPr>
            <w:t>.202</w:t>
          </w:r>
          <w:r w:rsidR="009655B4" w:rsidRPr="009655B4">
            <w:rPr>
              <w:rFonts w:cs="Arial"/>
              <w:sz w:val="20"/>
              <w:szCs w:val="28"/>
              <w:lang w:val="en-GB"/>
            </w:rPr>
            <w:t>4</w:t>
          </w:r>
        </w:p>
      </w:tc>
      <w:tc>
        <w:tcPr>
          <w:tcW w:w="6945" w:type="dxa"/>
          <w:vMerge/>
        </w:tcPr>
        <w:p w14:paraId="50ABE25E" w14:textId="77777777" w:rsidR="00275D9B" w:rsidRPr="009655B4" w:rsidRDefault="00275D9B" w:rsidP="00275D9B">
          <w:pPr>
            <w:rPr>
              <w:rFonts w:cs="Arial"/>
              <w:sz w:val="20"/>
              <w:szCs w:val="28"/>
              <w:lang w:val="en-GB"/>
            </w:rPr>
          </w:pPr>
        </w:p>
      </w:tc>
    </w:tr>
    <w:tr w:rsidR="00275D9B" w:rsidRPr="00C857FE" w14:paraId="11B26E5E" w14:textId="77777777" w:rsidTr="009655B4">
      <w:tc>
        <w:tcPr>
          <w:tcW w:w="4919" w:type="dxa"/>
          <w:gridSpan w:val="2"/>
        </w:tcPr>
        <w:p w14:paraId="4F74B2DF" w14:textId="30306992" w:rsidR="00275D9B" w:rsidRPr="009655B4" w:rsidRDefault="00275D9B" w:rsidP="00275D9B">
          <w:pPr>
            <w:rPr>
              <w:rFonts w:cs="Arial"/>
              <w:sz w:val="20"/>
              <w:szCs w:val="28"/>
              <w:lang w:val="en-GB"/>
            </w:rPr>
          </w:pPr>
          <w:r w:rsidRPr="009655B4">
            <w:rPr>
              <w:rFonts w:cs="Arial"/>
              <w:sz w:val="20"/>
              <w:szCs w:val="28"/>
              <w:lang w:val="en-GB"/>
            </w:rPr>
            <w:t>Contact Email: procurement</w:t>
          </w:r>
          <w:r w:rsidR="009655B4" w:rsidRPr="009655B4">
            <w:rPr>
              <w:rFonts w:cs="Arial"/>
              <w:sz w:val="20"/>
              <w:szCs w:val="28"/>
              <w:lang w:val="en-GB"/>
            </w:rPr>
            <w:t>@</w:t>
          </w:r>
          <w:r w:rsidRPr="009655B4">
            <w:rPr>
              <w:rFonts w:cs="Arial"/>
              <w:sz w:val="20"/>
              <w:szCs w:val="28"/>
              <w:lang w:val="en-GB"/>
            </w:rPr>
            <w:t>sa.gov.au</w:t>
          </w:r>
        </w:p>
      </w:tc>
      <w:tc>
        <w:tcPr>
          <w:tcW w:w="3020" w:type="dxa"/>
        </w:tcPr>
        <w:p w14:paraId="4AFF05EE" w14:textId="77777777" w:rsidR="00275D9B" w:rsidRPr="009655B4" w:rsidRDefault="00275D9B" w:rsidP="00275D9B">
          <w:pPr>
            <w:rPr>
              <w:rFonts w:cs="Arial"/>
              <w:sz w:val="20"/>
              <w:szCs w:val="28"/>
              <w:lang w:val="en-GB"/>
            </w:rPr>
          </w:pPr>
          <w:r w:rsidRPr="009655B4">
            <w:rPr>
              <w:rFonts w:cs="Arial"/>
              <w:sz w:val="20"/>
              <w:szCs w:val="28"/>
              <w:lang w:val="en-GB"/>
            </w:rPr>
            <w:t xml:space="preserve">Page Number: </w:t>
          </w:r>
          <w:r w:rsidRPr="009655B4">
            <w:rPr>
              <w:rFonts w:cs="Arial"/>
              <w:sz w:val="20"/>
              <w:szCs w:val="28"/>
              <w:lang w:val="en-GB"/>
            </w:rPr>
            <w:fldChar w:fldCharType="begin"/>
          </w:r>
          <w:r w:rsidRPr="009655B4">
            <w:rPr>
              <w:rFonts w:cs="Arial"/>
              <w:sz w:val="20"/>
              <w:szCs w:val="28"/>
              <w:lang w:val="en-GB"/>
            </w:rPr>
            <w:instrText xml:space="preserve"> PAGE   \* MERGEFORMAT </w:instrText>
          </w:r>
          <w:r w:rsidRPr="009655B4">
            <w:rPr>
              <w:rFonts w:cs="Arial"/>
              <w:sz w:val="20"/>
              <w:szCs w:val="28"/>
              <w:lang w:val="en-GB"/>
            </w:rPr>
            <w:fldChar w:fldCharType="separate"/>
          </w:r>
          <w:r w:rsidRPr="009655B4">
            <w:rPr>
              <w:rFonts w:cs="Arial"/>
              <w:noProof/>
              <w:sz w:val="20"/>
              <w:szCs w:val="28"/>
              <w:lang w:val="en-GB"/>
            </w:rPr>
            <w:t>1</w:t>
          </w:r>
          <w:r w:rsidRPr="009655B4">
            <w:rPr>
              <w:rFonts w:cs="Arial"/>
              <w:sz w:val="20"/>
              <w:szCs w:val="28"/>
              <w:lang w:val="en-GB"/>
            </w:rPr>
            <w:fldChar w:fldCharType="end"/>
          </w:r>
        </w:p>
      </w:tc>
      <w:tc>
        <w:tcPr>
          <w:tcW w:w="6945" w:type="dxa"/>
          <w:vMerge/>
        </w:tcPr>
        <w:p w14:paraId="34934B09" w14:textId="77777777" w:rsidR="00275D9B" w:rsidRPr="009655B4" w:rsidRDefault="00275D9B" w:rsidP="00275D9B">
          <w:pPr>
            <w:rPr>
              <w:rFonts w:cs="Arial"/>
              <w:sz w:val="20"/>
              <w:szCs w:val="28"/>
              <w:lang w:val="en-GB"/>
            </w:rPr>
          </w:pPr>
        </w:p>
      </w:tc>
    </w:tr>
    <w:tr w:rsidR="00275D9B" w:rsidRPr="00C857FE" w14:paraId="0502AB1D" w14:textId="77777777" w:rsidTr="009655B4">
      <w:tc>
        <w:tcPr>
          <w:tcW w:w="2399" w:type="dxa"/>
        </w:tcPr>
        <w:p w14:paraId="0540B450" w14:textId="046360CB" w:rsidR="00275D9B" w:rsidRPr="009655B4" w:rsidRDefault="00275D9B" w:rsidP="00275D9B">
          <w:pPr>
            <w:rPr>
              <w:rFonts w:cs="Arial"/>
              <w:sz w:val="20"/>
              <w:szCs w:val="28"/>
              <w:lang w:val="en-GB"/>
            </w:rPr>
          </w:pPr>
          <w:r w:rsidRPr="009655B4">
            <w:rPr>
              <w:rFonts w:cs="Arial"/>
              <w:sz w:val="20"/>
              <w:szCs w:val="28"/>
              <w:lang w:val="en-GB"/>
            </w:rPr>
            <w:t>Version: 1.</w:t>
          </w:r>
          <w:r w:rsidR="009655B4" w:rsidRPr="009655B4">
            <w:rPr>
              <w:rFonts w:cs="Arial"/>
              <w:sz w:val="20"/>
              <w:szCs w:val="28"/>
              <w:lang w:val="en-GB"/>
            </w:rPr>
            <w:t>1</w:t>
          </w:r>
        </w:p>
      </w:tc>
      <w:tc>
        <w:tcPr>
          <w:tcW w:w="2520" w:type="dxa"/>
        </w:tcPr>
        <w:p w14:paraId="1E522254" w14:textId="77777777" w:rsidR="00275D9B" w:rsidRPr="009655B4" w:rsidRDefault="00275D9B" w:rsidP="00275D9B">
          <w:pPr>
            <w:rPr>
              <w:rFonts w:cs="Arial"/>
              <w:sz w:val="20"/>
              <w:szCs w:val="28"/>
              <w:lang w:val="en-GB"/>
            </w:rPr>
          </w:pPr>
        </w:p>
      </w:tc>
      <w:tc>
        <w:tcPr>
          <w:tcW w:w="9965" w:type="dxa"/>
          <w:gridSpan w:val="2"/>
        </w:tcPr>
        <w:p w14:paraId="4FFBAC02" w14:textId="77777777" w:rsidR="00275D9B" w:rsidRPr="009655B4" w:rsidRDefault="00275D9B" w:rsidP="00275D9B">
          <w:pPr>
            <w:rPr>
              <w:rFonts w:cs="Arial"/>
              <w:sz w:val="20"/>
              <w:szCs w:val="28"/>
              <w:lang w:val="en-GB"/>
            </w:rPr>
          </w:pPr>
        </w:p>
      </w:tc>
    </w:tr>
  </w:tbl>
  <w:p w14:paraId="170A0342" w14:textId="11B160A2" w:rsidR="004C5096" w:rsidRDefault="004C5096" w:rsidP="00025701">
    <w:pPr>
      <w:pStyle w:val="Footer"/>
      <w:tabs>
        <w:tab w:val="clear" w:pos="4153"/>
        <w:tab w:val="clear" w:pos="8306"/>
      </w:tabs>
      <w:jc w:val="center"/>
    </w:pPr>
    <w:r w:rsidRPr="00025701">
      <w:rPr>
        <w:b/>
        <w:color w:val="FF0000"/>
        <w:szCs w:val="18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8E4A" w14:textId="77777777" w:rsidR="00902EEF" w:rsidRDefault="00902EEF">
      <w:r>
        <w:separator/>
      </w:r>
    </w:p>
  </w:footnote>
  <w:footnote w:type="continuationSeparator" w:id="0">
    <w:p w14:paraId="0B52BB87" w14:textId="77777777" w:rsidR="00902EEF" w:rsidRDefault="0090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449"/>
      <w:gridCol w:w="10293"/>
    </w:tblGrid>
    <w:tr w:rsidR="004C5096" w14:paraId="525E9986" w14:textId="77777777" w:rsidTr="00DA528A">
      <w:tc>
        <w:tcPr>
          <w:tcW w:w="14742" w:type="dxa"/>
          <w:gridSpan w:val="2"/>
        </w:tcPr>
        <w:p w14:paraId="11BE736B" w14:textId="1D0C46B5" w:rsidR="004C5096" w:rsidRPr="00EE11E5" w:rsidRDefault="004C5096" w:rsidP="00A443EF">
          <w:pPr>
            <w:pStyle w:val="Header"/>
            <w:spacing w:after="60"/>
            <w:jc w:val="center"/>
            <w:rPr>
              <w:i/>
              <w:color w:val="FF0000"/>
              <w:sz w:val="18"/>
              <w:szCs w:val="18"/>
            </w:rPr>
          </w:pPr>
          <w:r w:rsidRPr="00025701">
            <w:rPr>
              <w:b/>
              <w:color w:val="FF0000"/>
              <w:szCs w:val="18"/>
            </w:rPr>
            <w:t>OFFICIAL</w:t>
          </w:r>
        </w:p>
      </w:tc>
    </w:tr>
    <w:tr w:rsidR="004C5096" w14:paraId="527899B8" w14:textId="77777777" w:rsidTr="00A443EF">
      <w:tc>
        <w:tcPr>
          <w:tcW w:w="4449" w:type="dxa"/>
        </w:tcPr>
        <w:p w14:paraId="2C89578F" w14:textId="7467F287" w:rsidR="004C5096" w:rsidRPr="009424B7" w:rsidRDefault="004C5096" w:rsidP="00445EFC">
          <w:pPr>
            <w:pStyle w:val="Header"/>
            <w:spacing w:after="60"/>
            <w:rPr>
              <w:b/>
              <w:bCs/>
              <w:sz w:val="18"/>
              <w:szCs w:val="18"/>
            </w:rPr>
          </w:pPr>
        </w:p>
      </w:tc>
      <w:tc>
        <w:tcPr>
          <w:tcW w:w="10293" w:type="dxa"/>
        </w:tcPr>
        <w:p w14:paraId="2BF0DDC5" w14:textId="52D0241F" w:rsidR="004C5096" w:rsidRPr="00EE11E5" w:rsidRDefault="004C5096" w:rsidP="00164102">
          <w:pPr>
            <w:pStyle w:val="Header"/>
            <w:spacing w:after="60"/>
            <w:rPr>
              <w:i/>
              <w:sz w:val="18"/>
              <w:szCs w:val="18"/>
              <w:highlight w:val="green"/>
            </w:rPr>
          </w:pPr>
        </w:p>
      </w:tc>
    </w:tr>
  </w:tbl>
  <w:p w14:paraId="77AE08CC" w14:textId="7D5A58E7" w:rsidR="004C5096" w:rsidRDefault="004C50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797"/>
      <w:gridCol w:w="6945"/>
    </w:tblGrid>
    <w:tr w:rsidR="004C5096" w:rsidRPr="004C5096" w14:paraId="0A7F5F87" w14:textId="77777777" w:rsidTr="004C5096">
      <w:tc>
        <w:tcPr>
          <w:tcW w:w="14742" w:type="dxa"/>
          <w:gridSpan w:val="2"/>
          <w:shd w:val="clear" w:color="auto" w:fill="00B050"/>
        </w:tcPr>
        <w:p w14:paraId="3ADB4F56" w14:textId="08635376" w:rsidR="004C5096" w:rsidRPr="004C5096" w:rsidRDefault="004C5096" w:rsidP="004C5096">
          <w:pPr>
            <w:pStyle w:val="NoSpacing"/>
            <w:spacing w:before="240" w:after="240"/>
            <w:rPr>
              <w:rFonts w:ascii="Arial" w:hAnsi="Arial" w:cs="Arial"/>
              <w:b/>
              <w:sz w:val="28"/>
              <w:szCs w:val="28"/>
            </w:rPr>
          </w:pPr>
          <w:r w:rsidRPr="004C5096"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 xml:space="preserve">Risk Assessment Template </w:t>
          </w:r>
          <w:r w:rsidR="00164102"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>and Examples</w:t>
          </w:r>
        </w:p>
      </w:tc>
    </w:tr>
    <w:tr w:rsidR="004C5096" w:rsidRPr="004C5096" w14:paraId="245448E7" w14:textId="77777777" w:rsidTr="00C31F62">
      <w:tc>
        <w:tcPr>
          <w:tcW w:w="7797" w:type="dxa"/>
        </w:tcPr>
        <w:p w14:paraId="5396D2A2" w14:textId="1159009F" w:rsidR="004C5096" w:rsidRPr="004C5096" w:rsidRDefault="004C5096" w:rsidP="00E1594C">
          <w:pPr>
            <w:pStyle w:val="Header"/>
            <w:spacing w:after="60"/>
            <w:rPr>
              <w:b/>
              <w:bCs/>
              <w:sz w:val="18"/>
              <w:szCs w:val="18"/>
            </w:rPr>
          </w:pPr>
        </w:p>
      </w:tc>
      <w:tc>
        <w:tcPr>
          <w:tcW w:w="6945" w:type="dxa"/>
        </w:tcPr>
        <w:p w14:paraId="5C1B7494" w14:textId="15379B99" w:rsidR="004C5096" w:rsidRPr="004C5096" w:rsidRDefault="004C5096" w:rsidP="00E1594C">
          <w:pPr>
            <w:pStyle w:val="Header"/>
            <w:spacing w:after="60"/>
            <w:jc w:val="right"/>
            <w:rPr>
              <w:i/>
              <w:sz w:val="18"/>
              <w:szCs w:val="18"/>
              <w:highlight w:val="green"/>
            </w:rPr>
          </w:pPr>
        </w:p>
      </w:tc>
    </w:tr>
  </w:tbl>
  <w:p w14:paraId="507D986A" w14:textId="7DB2DC91" w:rsidR="004C5096" w:rsidRDefault="004C50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8647" w14:textId="52A221A1" w:rsidR="00226D8F" w:rsidRDefault="00226D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3DC4" w14:textId="30F0EE90" w:rsidR="00226D8F" w:rsidRDefault="00226D8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2C13" w14:textId="0E118EDB" w:rsidR="004C5096" w:rsidRPr="00164102" w:rsidRDefault="004C5096" w:rsidP="00164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F6AB178"/>
    <w:lvl w:ilvl="0">
      <w:start w:val="1"/>
      <w:numFmt w:val="bullet"/>
      <w:pStyle w:val="ListBullet4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B3BA756C"/>
    <w:lvl w:ilvl="0">
      <w:start w:val="1"/>
      <w:numFmt w:val="decimal"/>
      <w:lvlText w:val="%1."/>
      <w:legacy w:legacy="1" w:legacySpace="454" w:legacyIndent="0"/>
      <w:lvlJc w:val="left"/>
    </w:lvl>
    <w:lvl w:ilvl="1">
      <w:start w:val="1"/>
      <w:numFmt w:val="decimal"/>
      <w:lvlText w:val="%1.%2"/>
      <w:legacy w:legacy="1" w:legacySpace="340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2E417E0"/>
    <w:multiLevelType w:val="hybridMultilevel"/>
    <w:tmpl w:val="2D6265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0160FA"/>
    <w:multiLevelType w:val="hybridMultilevel"/>
    <w:tmpl w:val="57408F4C"/>
    <w:lvl w:ilvl="0" w:tplc="0C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03A75957"/>
    <w:multiLevelType w:val="multilevel"/>
    <w:tmpl w:val="4D6E0EE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0899117E"/>
    <w:multiLevelType w:val="hybridMultilevel"/>
    <w:tmpl w:val="766A5720"/>
    <w:lvl w:ilvl="0" w:tplc="CB76E3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66A0E"/>
    <w:multiLevelType w:val="hybridMultilevel"/>
    <w:tmpl w:val="ACBE7344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7" w15:restartNumberingAfterBreak="0">
    <w:nsid w:val="0EA335FF"/>
    <w:multiLevelType w:val="hybridMultilevel"/>
    <w:tmpl w:val="5F68AF9A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8" w15:restartNumberingAfterBreak="0">
    <w:nsid w:val="0ECF418F"/>
    <w:multiLevelType w:val="hybridMultilevel"/>
    <w:tmpl w:val="B4A23774"/>
    <w:lvl w:ilvl="0" w:tplc="9FDE8E8C">
      <w:start w:val="1"/>
      <w:numFmt w:val="bullet"/>
      <w:pStyle w:val="DPI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1730DB5"/>
    <w:multiLevelType w:val="hybridMultilevel"/>
    <w:tmpl w:val="22CAF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A25EF"/>
    <w:multiLevelType w:val="hybridMultilevel"/>
    <w:tmpl w:val="DDD00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55B1C"/>
    <w:multiLevelType w:val="hybridMultilevel"/>
    <w:tmpl w:val="36782822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12" w15:restartNumberingAfterBreak="0">
    <w:nsid w:val="15260449"/>
    <w:multiLevelType w:val="hybridMultilevel"/>
    <w:tmpl w:val="23586A6C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13" w15:restartNumberingAfterBreak="0">
    <w:nsid w:val="15EF3045"/>
    <w:multiLevelType w:val="hybridMultilevel"/>
    <w:tmpl w:val="E55237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764F83"/>
    <w:multiLevelType w:val="hybridMultilevel"/>
    <w:tmpl w:val="1CD21C3E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16B6089B"/>
    <w:multiLevelType w:val="hybridMultilevel"/>
    <w:tmpl w:val="38DA86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CD172C"/>
    <w:multiLevelType w:val="hybridMultilevel"/>
    <w:tmpl w:val="49FA6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F45E5F"/>
    <w:multiLevelType w:val="hybridMultilevel"/>
    <w:tmpl w:val="5B10CEC2"/>
    <w:lvl w:ilvl="0" w:tplc="04090017">
      <w:start w:val="1"/>
      <w:numFmt w:val="lowerLetter"/>
      <w:lvlText w:val="%1)"/>
      <w:lvlJc w:val="left"/>
      <w:pPr>
        <w:tabs>
          <w:tab w:val="num" w:pos="1381"/>
        </w:tabs>
        <w:ind w:left="13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8" w15:restartNumberingAfterBreak="0">
    <w:nsid w:val="1CBF0D90"/>
    <w:multiLevelType w:val="hybridMultilevel"/>
    <w:tmpl w:val="E6E478A4"/>
    <w:lvl w:ilvl="0" w:tplc="0C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24" w:hanging="360"/>
      </w:pPr>
    </w:lvl>
    <w:lvl w:ilvl="2" w:tplc="0C09001B" w:tentative="1">
      <w:start w:val="1"/>
      <w:numFmt w:val="lowerRoman"/>
      <w:lvlText w:val="%3."/>
      <w:lvlJc w:val="right"/>
      <w:pPr>
        <w:ind w:left="1844" w:hanging="180"/>
      </w:pPr>
    </w:lvl>
    <w:lvl w:ilvl="3" w:tplc="0C09000F" w:tentative="1">
      <w:start w:val="1"/>
      <w:numFmt w:val="decimal"/>
      <w:lvlText w:val="%4."/>
      <w:lvlJc w:val="left"/>
      <w:pPr>
        <w:ind w:left="2564" w:hanging="360"/>
      </w:pPr>
    </w:lvl>
    <w:lvl w:ilvl="4" w:tplc="0C090019" w:tentative="1">
      <w:start w:val="1"/>
      <w:numFmt w:val="lowerLetter"/>
      <w:lvlText w:val="%5."/>
      <w:lvlJc w:val="left"/>
      <w:pPr>
        <w:ind w:left="3284" w:hanging="360"/>
      </w:pPr>
    </w:lvl>
    <w:lvl w:ilvl="5" w:tplc="0C09001B" w:tentative="1">
      <w:start w:val="1"/>
      <w:numFmt w:val="lowerRoman"/>
      <w:lvlText w:val="%6."/>
      <w:lvlJc w:val="right"/>
      <w:pPr>
        <w:ind w:left="4004" w:hanging="180"/>
      </w:pPr>
    </w:lvl>
    <w:lvl w:ilvl="6" w:tplc="0C09000F" w:tentative="1">
      <w:start w:val="1"/>
      <w:numFmt w:val="decimal"/>
      <w:lvlText w:val="%7."/>
      <w:lvlJc w:val="left"/>
      <w:pPr>
        <w:ind w:left="4724" w:hanging="360"/>
      </w:pPr>
    </w:lvl>
    <w:lvl w:ilvl="7" w:tplc="0C090019" w:tentative="1">
      <w:start w:val="1"/>
      <w:numFmt w:val="lowerLetter"/>
      <w:lvlText w:val="%8."/>
      <w:lvlJc w:val="left"/>
      <w:pPr>
        <w:ind w:left="5444" w:hanging="360"/>
      </w:pPr>
    </w:lvl>
    <w:lvl w:ilvl="8" w:tplc="0C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9" w15:restartNumberingAfterBreak="0">
    <w:nsid w:val="1DE6270F"/>
    <w:multiLevelType w:val="multilevel"/>
    <w:tmpl w:val="FA74C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3C1C5B"/>
    <w:multiLevelType w:val="hybridMultilevel"/>
    <w:tmpl w:val="E5BE2716"/>
    <w:lvl w:ilvl="0" w:tplc="04090017">
      <w:start w:val="1"/>
      <w:numFmt w:val="lowerLetter"/>
      <w:lvlText w:val="%1)"/>
      <w:lvlJc w:val="left"/>
      <w:pPr>
        <w:tabs>
          <w:tab w:val="num" w:pos="1381"/>
        </w:tabs>
        <w:ind w:left="13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1" w15:restartNumberingAfterBreak="0">
    <w:nsid w:val="24C1295E"/>
    <w:multiLevelType w:val="hybridMultilevel"/>
    <w:tmpl w:val="2D905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4D07930"/>
    <w:multiLevelType w:val="hybridMultilevel"/>
    <w:tmpl w:val="14FC4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4C132E"/>
    <w:multiLevelType w:val="hybridMultilevel"/>
    <w:tmpl w:val="E09C861C"/>
    <w:lvl w:ilvl="0" w:tplc="85F460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D2F94"/>
    <w:multiLevelType w:val="hybridMultilevel"/>
    <w:tmpl w:val="A1E09026"/>
    <w:lvl w:ilvl="0" w:tplc="A6C8E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CEF192E"/>
    <w:multiLevelType w:val="singleLevel"/>
    <w:tmpl w:val="4EFC9030"/>
    <w:lvl w:ilvl="0">
      <w:start w:val="1"/>
      <w:numFmt w:val="bullet"/>
      <w:pStyle w:val="BodyTex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2D055677"/>
    <w:multiLevelType w:val="hybridMultilevel"/>
    <w:tmpl w:val="93DA9CF4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27" w15:restartNumberingAfterBreak="0">
    <w:nsid w:val="2F477F2F"/>
    <w:multiLevelType w:val="hybridMultilevel"/>
    <w:tmpl w:val="FD7043C4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28" w15:restartNumberingAfterBreak="0">
    <w:nsid w:val="2FF03FB4"/>
    <w:multiLevelType w:val="multilevel"/>
    <w:tmpl w:val="4D6E0EE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9" w15:restartNumberingAfterBreak="0">
    <w:nsid w:val="33E471D8"/>
    <w:multiLevelType w:val="multilevel"/>
    <w:tmpl w:val="FD7043C4"/>
    <w:lvl w:ilvl="0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30" w15:restartNumberingAfterBreak="0">
    <w:nsid w:val="34EF64F8"/>
    <w:multiLevelType w:val="multilevel"/>
    <w:tmpl w:val="ACBE7344"/>
    <w:lvl w:ilvl="0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31" w15:restartNumberingAfterBreak="0">
    <w:nsid w:val="38B367CD"/>
    <w:multiLevelType w:val="hybridMultilevel"/>
    <w:tmpl w:val="CBCAA9A2"/>
    <w:lvl w:ilvl="0" w:tplc="0C0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3F444B93"/>
    <w:multiLevelType w:val="multilevel"/>
    <w:tmpl w:val="25A6D3F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1936243"/>
    <w:multiLevelType w:val="singleLevel"/>
    <w:tmpl w:val="5F047DAC"/>
    <w:lvl w:ilvl="0">
      <w:start w:val="1"/>
      <w:numFmt w:val="bullet"/>
      <w:pStyle w:val="Boby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4CBA3062"/>
    <w:multiLevelType w:val="hybridMultilevel"/>
    <w:tmpl w:val="DDD24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43CBF"/>
    <w:multiLevelType w:val="hybridMultilevel"/>
    <w:tmpl w:val="65503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6A7446"/>
    <w:multiLevelType w:val="hybridMultilevel"/>
    <w:tmpl w:val="3C90E21E"/>
    <w:lvl w:ilvl="0" w:tplc="DD687FCE">
      <w:start w:val="1"/>
      <w:numFmt w:val="bullet"/>
      <w:pStyle w:val="DDPI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406547"/>
    <w:multiLevelType w:val="hybridMultilevel"/>
    <w:tmpl w:val="4D7E599A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8" w15:restartNumberingAfterBreak="0">
    <w:nsid w:val="59931A1E"/>
    <w:multiLevelType w:val="hybridMultilevel"/>
    <w:tmpl w:val="4D6E0EE2"/>
    <w:lvl w:ilvl="0" w:tplc="04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9" w15:restartNumberingAfterBreak="0">
    <w:nsid w:val="5D8D45A3"/>
    <w:multiLevelType w:val="multilevel"/>
    <w:tmpl w:val="44DAE96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82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99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12E63D5"/>
    <w:multiLevelType w:val="hybridMultilevel"/>
    <w:tmpl w:val="764CC8B6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635279CF"/>
    <w:multiLevelType w:val="singleLevel"/>
    <w:tmpl w:val="592E8BCA"/>
    <w:lvl w:ilvl="0">
      <w:start w:val="1"/>
      <w:numFmt w:val="bullet"/>
      <w:pStyle w:val="Boby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E81D9D"/>
    <w:multiLevelType w:val="hybridMultilevel"/>
    <w:tmpl w:val="A19EB818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43" w15:restartNumberingAfterBreak="0">
    <w:nsid w:val="6E9765D4"/>
    <w:multiLevelType w:val="hybridMultilevel"/>
    <w:tmpl w:val="1790691A"/>
    <w:lvl w:ilvl="0" w:tplc="AEC8CDE2">
      <w:start w:val="5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9727E"/>
    <w:multiLevelType w:val="hybridMultilevel"/>
    <w:tmpl w:val="3160BA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74004E"/>
    <w:multiLevelType w:val="hybridMultilevel"/>
    <w:tmpl w:val="E06C5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91AF5"/>
    <w:multiLevelType w:val="hybridMultilevel"/>
    <w:tmpl w:val="3AAC4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E4923"/>
    <w:multiLevelType w:val="hybridMultilevel"/>
    <w:tmpl w:val="FA74C3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65466485">
    <w:abstractNumId w:val="39"/>
  </w:num>
  <w:num w:numId="2" w16cid:durableId="1616674656">
    <w:abstractNumId w:val="8"/>
  </w:num>
  <w:num w:numId="3" w16cid:durableId="757406396">
    <w:abstractNumId w:val="36"/>
  </w:num>
  <w:num w:numId="4" w16cid:durableId="892152688">
    <w:abstractNumId w:val="0"/>
  </w:num>
  <w:num w:numId="5" w16cid:durableId="1597713071">
    <w:abstractNumId w:val="25"/>
  </w:num>
  <w:num w:numId="6" w16cid:durableId="856385049">
    <w:abstractNumId w:val="1"/>
  </w:num>
  <w:num w:numId="7" w16cid:durableId="73674234">
    <w:abstractNumId w:val="41"/>
  </w:num>
  <w:num w:numId="8" w16cid:durableId="1023476113">
    <w:abstractNumId w:val="33"/>
  </w:num>
  <w:num w:numId="9" w16cid:durableId="1909070485">
    <w:abstractNumId w:val="47"/>
  </w:num>
  <w:num w:numId="10" w16cid:durableId="209613465">
    <w:abstractNumId w:val="17"/>
  </w:num>
  <w:num w:numId="11" w16cid:durableId="275257547">
    <w:abstractNumId w:val="27"/>
  </w:num>
  <w:num w:numId="12" w16cid:durableId="252783743">
    <w:abstractNumId w:val="7"/>
  </w:num>
  <w:num w:numId="13" w16cid:durableId="860432745">
    <w:abstractNumId w:val="20"/>
  </w:num>
  <w:num w:numId="14" w16cid:durableId="1762143885">
    <w:abstractNumId w:val="42"/>
  </w:num>
  <w:num w:numId="15" w16cid:durableId="1916738400">
    <w:abstractNumId w:val="11"/>
  </w:num>
  <w:num w:numId="16" w16cid:durableId="226569846">
    <w:abstractNumId w:val="12"/>
  </w:num>
  <w:num w:numId="17" w16cid:durableId="1358193680">
    <w:abstractNumId w:val="6"/>
  </w:num>
  <w:num w:numId="18" w16cid:durableId="1553806441">
    <w:abstractNumId w:val="26"/>
  </w:num>
  <w:num w:numId="19" w16cid:durableId="643002223">
    <w:abstractNumId w:val="38"/>
  </w:num>
  <w:num w:numId="20" w16cid:durableId="121962665">
    <w:abstractNumId w:val="28"/>
  </w:num>
  <w:num w:numId="21" w16cid:durableId="1356228953">
    <w:abstractNumId w:val="30"/>
  </w:num>
  <w:num w:numId="22" w16cid:durableId="852066132">
    <w:abstractNumId w:val="4"/>
  </w:num>
  <w:num w:numId="23" w16cid:durableId="690883141">
    <w:abstractNumId w:val="19"/>
  </w:num>
  <w:num w:numId="24" w16cid:durableId="72432127">
    <w:abstractNumId w:val="29"/>
  </w:num>
  <w:num w:numId="25" w16cid:durableId="940918524">
    <w:abstractNumId w:val="5"/>
  </w:num>
  <w:num w:numId="26" w16cid:durableId="705301965">
    <w:abstractNumId w:val="34"/>
  </w:num>
  <w:num w:numId="27" w16cid:durableId="617296819">
    <w:abstractNumId w:val="40"/>
  </w:num>
  <w:num w:numId="28" w16cid:durableId="121309595">
    <w:abstractNumId w:val="21"/>
  </w:num>
  <w:num w:numId="29" w16cid:durableId="1089234599">
    <w:abstractNumId w:val="3"/>
  </w:num>
  <w:num w:numId="30" w16cid:durableId="570891732">
    <w:abstractNumId w:val="2"/>
  </w:num>
  <w:num w:numId="31" w16cid:durableId="147989507">
    <w:abstractNumId w:val="44"/>
  </w:num>
  <w:num w:numId="32" w16cid:durableId="421606126">
    <w:abstractNumId w:val="43"/>
  </w:num>
  <w:num w:numId="33" w16cid:durableId="635724532">
    <w:abstractNumId w:val="16"/>
  </w:num>
  <w:num w:numId="34" w16cid:durableId="1852909135">
    <w:abstractNumId w:val="14"/>
  </w:num>
  <w:num w:numId="35" w16cid:durableId="610820429">
    <w:abstractNumId w:val="46"/>
  </w:num>
  <w:num w:numId="36" w16cid:durableId="407121375">
    <w:abstractNumId w:val="32"/>
  </w:num>
  <w:num w:numId="37" w16cid:durableId="1435204210">
    <w:abstractNumId w:val="23"/>
  </w:num>
  <w:num w:numId="38" w16cid:durableId="1854218405">
    <w:abstractNumId w:val="31"/>
  </w:num>
  <w:num w:numId="39" w16cid:durableId="1394230212">
    <w:abstractNumId w:val="24"/>
  </w:num>
  <w:num w:numId="40" w16cid:durableId="1052198479">
    <w:abstractNumId w:val="15"/>
  </w:num>
  <w:num w:numId="41" w16cid:durableId="993948721">
    <w:abstractNumId w:val="10"/>
  </w:num>
  <w:num w:numId="42" w16cid:durableId="1066030303">
    <w:abstractNumId w:val="9"/>
  </w:num>
  <w:num w:numId="43" w16cid:durableId="1811361139">
    <w:abstractNumId w:val="37"/>
  </w:num>
  <w:num w:numId="44" w16cid:durableId="46728970">
    <w:abstractNumId w:val="35"/>
  </w:num>
  <w:num w:numId="45" w16cid:durableId="4719709">
    <w:abstractNumId w:val="22"/>
  </w:num>
  <w:num w:numId="46" w16cid:durableId="835799792">
    <w:abstractNumId w:val="45"/>
  </w:num>
  <w:num w:numId="47" w16cid:durableId="1500123375">
    <w:abstractNumId w:val="13"/>
  </w:num>
  <w:num w:numId="48" w16cid:durableId="2049916565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C4"/>
    <w:rsid w:val="00011140"/>
    <w:rsid w:val="00013BB9"/>
    <w:rsid w:val="000208CA"/>
    <w:rsid w:val="00024E40"/>
    <w:rsid w:val="00025701"/>
    <w:rsid w:val="0003044C"/>
    <w:rsid w:val="000368D5"/>
    <w:rsid w:val="00040388"/>
    <w:rsid w:val="0004241F"/>
    <w:rsid w:val="00045668"/>
    <w:rsid w:val="0005216E"/>
    <w:rsid w:val="00075740"/>
    <w:rsid w:val="000760C4"/>
    <w:rsid w:val="0008053A"/>
    <w:rsid w:val="0008586E"/>
    <w:rsid w:val="00087570"/>
    <w:rsid w:val="00090082"/>
    <w:rsid w:val="00090BF7"/>
    <w:rsid w:val="0009110C"/>
    <w:rsid w:val="00092C2F"/>
    <w:rsid w:val="000A20CD"/>
    <w:rsid w:val="000B377E"/>
    <w:rsid w:val="000B3BCF"/>
    <w:rsid w:val="000B6D75"/>
    <w:rsid w:val="000B76A1"/>
    <w:rsid w:val="000C05D9"/>
    <w:rsid w:val="000C54CD"/>
    <w:rsid w:val="000F01FF"/>
    <w:rsid w:val="000F2979"/>
    <w:rsid w:val="000F6706"/>
    <w:rsid w:val="000F7697"/>
    <w:rsid w:val="000F7FFC"/>
    <w:rsid w:val="00100A8D"/>
    <w:rsid w:val="001012A2"/>
    <w:rsid w:val="001029AF"/>
    <w:rsid w:val="00123D6C"/>
    <w:rsid w:val="0012482B"/>
    <w:rsid w:val="00130668"/>
    <w:rsid w:val="001412B9"/>
    <w:rsid w:val="0015147E"/>
    <w:rsid w:val="00151BC4"/>
    <w:rsid w:val="0015300F"/>
    <w:rsid w:val="001553E4"/>
    <w:rsid w:val="00164102"/>
    <w:rsid w:val="00165326"/>
    <w:rsid w:val="00166B14"/>
    <w:rsid w:val="00167376"/>
    <w:rsid w:val="00171544"/>
    <w:rsid w:val="00173DE1"/>
    <w:rsid w:val="001759E2"/>
    <w:rsid w:val="00184D77"/>
    <w:rsid w:val="00196523"/>
    <w:rsid w:val="001A0F32"/>
    <w:rsid w:val="001A11CB"/>
    <w:rsid w:val="001A5D50"/>
    <w:rsid w:val="001B10E7"/>
    <w:rsid w:val="001B5913"/>
    <w:rsid w:val="001C07D7"/>
    <w:rsid w:val="001C0EDF"/>
    <w:rsid w:val="001C1F83"/>
    <w:rsid w:val="001C27D9"/>
    <w:rsid w:val="001C29F8"/>
    <w:rsid w:val="001C773E"/>
    <w:rsid w:val="001C7BD3"/>
    <w:rsid w:val="001D1E76"/>
    <w:rsid w:val="001D4848"/>
    <w:rsid w:val="001F0438"/>
    <w:rsid w:val="001F6C9A"/>
    <w:rsid w:val="00205A07"/>
    <w:rsid w:val="002065A9"/>
    <w:rsid w:val="00214BC5"/>
    <w:rsid w:val="002173E0"/>
    <w:rsid w:val="00220309"/>
    <w:rsid w:val="00224BED"/>
    <w:rsid w:val="00226A72"/>
    <w:rsid w:val="00226D8F"/>
    <w:rsid w:val="00234DB4"/>
    <w:rsid w:val="00237BBF"/>
    <w:rsid w:val="00237CB3"/>
    <w:rsid w:val="00237F0F"/>
    <w:rsid w:val="0025410D"/>
    <w:rsid w:val="00254B21"/>
    <w:rsid w:val="00275D9B"/>
    <w:rsid w:val="00284CAB"/>
    <w:rsid w:val="002878DC"/>
    <w:rsid w:val="00287B8E"/>
    <w:rsid w:val="00287DF0"/>
    <w:rsid w:val="002933FE"/>
    <w:rsid w:val="00294A04"/>
    <w:rsid w:val="00296EFD"/>
    <w:rsid w:val="0029741D"/>
    <w:rsid w:val="002B433C"/>
    <w:rsid w:val="002C29E6"/>
    <w:rsid w:val="002C40DE"/>
    <w:rsid w:val="002C4510"/>
    <w:rsid w:val="002C5841"/>
    <w:rsid w:val="002D34E4"/>
    <w:rsid w:val="002D4370"/>
    <w:rsid w:val="002E1451"/>
    <w:rsid w:val="002E27BE"/>
    <w:rsid w:val="002E5A15"/>
    <w:rsid w:val="002F052E"/>
    <w:rsid w:val="002F68A7"/>
    <w:rsid w:val="00303CC1"/>
    <w:rsid w:val="00304807"/>
    <w:rsid w:val="00310663"/>
    <w:rsid w:val="00310E11"/>
    <w:rsid w:val="00334182"/>
    <w:rsid w:val="00340D8B"/>
    <w:rsid w:val="00346D06"/>
    <w:rsid w:val="003508A6"/>
    <w:rsid w:val="00352AFC"/>
    <w:rsid w:val="00354C07"/>
    <w:rsid w:val="00360074"/>
    <w:rsid w:val="00363936"/>
    <w:rsid w:val="00366A35"/>
    <w:rsid w:val="003717CA"/>
    <w:rsid w:val="0037203C"/>
    <w:rsid w:val="0037739B"/>
    <w:rsid w:val="00391716"/>
    <w:rsid w:val="003975BF"/>
    <w:rsid w:val="003A014C"/>
    <w:rsid w:val="003A2026"/>
    <w:rsid w:val="003A3309"/>
    <w:rsid w:val="003A40DF"/>
    <w:rsid w:val="003B4D2E"/>
    <w:rsid w:val="003C2190"/>
    <w:rsid w:val="003D233B"/>
    <w:rsid w:val="003D2A2D"/>
    <w:rsid w:val="003D6352"/>
    <w:rsid w:val="003E0E22"/>
    <w:rsid w:val="003E5666"/>
    <w:rsid w:val="003E676B"/>
    <w:rsid w:val="003F057E"/>
    <w:rsid w:val="003F223D"/>
    <w:rsid w:val="003F3A8A"/>
    <w:rsid w:val="0040143E"/>
    <w:rsid w:val="00402412"/>
    <w:rsid w:val="00411859"/>
    <w:rsid w:val="00413851"/>
    <w:rsid w:val="00421412"/>
    <w:rsid w:val="00424463"/>
    <w:rsid w:val="00432D61"/>
    <w:rsid w:val="004368B8"/>
    <w:rsid w:val="0044167C"/>
    <w:rsid w:val="00444A9E"/>
    <w:rsid w:val="00445058"/>
    <w:rsid w:val="0044508B"/>
    <w:rsid w:val="00445EFC"/>
    <w:rsid w:val="00466377"/>
    <w:rsid w:val="00473260"/>
    <w:rsid w:val="004826F9"/>
    <w:rsid w:val="00484135"/>
    <w:rsid w:val="00490661"/>
    <w:rsid w:val="00493E6B"/>
    <w:rsid w:val="004A39A4"/>
    <w:rsid w:val="004A6642"/>
    <w:rsid w:val="004A7395"/>
    <w:rsid w:val="004B3043"/>
    <w:rsid w:val="004C280E"/>
    <w:rsid w:val="004C3B4E"/>
    <w:rsid w:val="004C4EDB"/>
    <w:rsid w:val="004C5096"/>
    <w:rsid w:val="004E3EEE"/>
    <w:rsid w:val="004F09D9"/>
    <w:rsid w:val="004F464E"/>
    <w:rsid w:val="004F6B70"/>
    <w:rsid w:val="00500926"/>
    <w:rsid w:val="005019BB"/>
    <w:rsid w:val="00501D8F"/>
    <w:rsid w:val="00503BD0"/>
    <w:rsid w:val="00503EEC"/>
    <w:rsid w:val="00504689"/>
    <w:rsid w:val="00512381"/>
    <w:rsid w:val="00522216"/>
    <w:rsid w:val="00522D44"/>
    <w:rsid w:val="00526260"/>
    <w:rsid w:val="00535805"/>
    <w:rsid w:val="005408A3"/>
    <w:rsid w:val="00553473"/>
    <w:rsid w:val="005627D2"/>
    <w:rsid w:val="005663BB"/>
    <w:rsid w:val="00575BDF"/>
    <w:rsid w:val="0058084A"/>
    <w:rsid w:val="005872B6"/>
    <w:rsid w:val="0059001D"/>
    <w:rsid w:val="005914B3"/>
    <w:rsid w:val="00594394"/>
    <w:rsid w:val="005A2564"/>
    <w:rsid w:val="005A4CA0"/>
    <w:rsid w:val="005B1D74"/>
    <w:rsid w:val="005B418D"/>
    <w:rsid w:val="005B727F"/>
    <w:rsid w:val="005C49E1"/>
    <w:rsid w:val="005D0E7A"/>
    <w:rsid w:val="005D135E"/>
    <w:rsid w:val="005D22A2"/>
    <w:rsid w:val="005D272B"/>
    <w:rsid w:val="005D33E6"/>
    <w:rsid w:val="005D47F9"/>
    <w:rsid w:val="005D79CD"/>
    <w:rsid w:val="005D7C7E"/>
    <w:rsid w:val="00606372"/>
    <w:rsid w:val="0062550C"/>
    <w:rsid w:val="00631E54"/>
    <w:rsid w:val="00654789"/>
    <w:rsid w:val="00655044"/>
    <w:rsid w:val="00665653"/>
    <w:rsid w:val="00667411"/>
    <w:rsid w:val="006679A5"/>
    <w:rsid w:val="00671251"/>
    <w:rsid w:val="00672859"/>
    <w:rsid w:val="00675F2A"/>
    <w:rsid w:val="006764D7"/>
    <w:rsid w:val="00682644"/>
    <w:rsid w:val="00683783"/>
    <w:rsid w:val="00686448"/>
    <w:rsid w:val="00693CD9"/>
    <w:rsid w:val="0069405C"/>
    <w:rsid w:val="00696794"/>
    <w:rsid w:val="006A0A5A"/>
    <w:rsid w:val="006A58B7"/>
    <w:rsid w:val="006A66E2"/>
    <w:rsid w:val="006B210E"/>
    <w:rsid w:val="006C4E77"/>
    <w:rsid w:val="006C7C07"/>
    <w:rsid w:val="006C7DE0"/>
    <w:rsid w:val="006D3747"/>
    <w:rsid w:val="006D4909"/>
    <w:rsid w:val="006E1A72"/>
    <w:rsid w:val="006E1BD7"/>
    <w:rsid w:val="006E47B6"/>
    <w:rsid w:val="006E4B3E"/>
    <w:rsid w:val="006E7A38"/>
    <w:rsid w:val="006E7E2A"/>
    <w:rsid w:val="006F15D8"/>
    <w:rsid w:val="00720B6E"/>
    <w:rsid w:val="0072247B"/>
    <w:rsid w:val="00722FAE"/>
    <w:rsid w:val="00727E88"/>
    <w:rsid w:val="00731DC5"/>
    <w:rsid w:val="007446CC"/>
    <w:rsid w:val="0074609B"/>
    <w:rsid w:val="00746569"/>
    <w:rsid w:val="0075672A"/>
    <w:rsid w:val="00760EFB"/>
    <w:rsid w:val="00764E9F"/>
    <w:rsid w:val="00765A90"/>
    <w:rsid w:val="00770C54"/>
    <w:rsid w:val="00780A39"/>
    <w:rsid w:val="00787A2A"/>
    <w:rsid w:val="00791304"/>
    <w:rsid w:val="0079238F"/>
    <w:rsid w:val="00795487"/>
    <w:rsid w:val="007A3B3F"/>
    <w:rsid w:val="007A463D"/>
    <w:rsid w:val="007A6590"/>
    <w:rsid w:val="007A7D5F"/>
    <w:rsid w:val="007B1045"/>
    <w:rsid w:val="007B4999"/>
    <w:rsid w:val="007C2A5D"/>
    <w:rsid w:val="007D3CA8"/>
    <w:rsid w:val="007D4648"/>
    <w:rsid w:val="007D7EBD"/>
    <w:rsid w:val="007E332C"/>
    <w:rsid w:val="007E49EB"/>
    <w:rsid w:val="00807201"/>
    <w:rsid w:val="00813281"/>
    <w:rsid w:val="008132F5"/>
    <w:rsid w:val="00814862"/>
    <w:rsid w:val="00824188"/>
    <w:rsid w:val="008267A4"/>
    <w:rsid w:val="00831264"/>
    <w:rsid w:val="00833620"/>
    <w:rsid w:val="0083377C"/>
    <w:rsid w:val="00842924"/>
    <w:rsid w:val="00845CB6"/>
    <w:rsid w:val="0085093D"/>
    <w:rsid w:val="008511C1"/>
    <w:rsid w:val="00852E15"/>
    <w:rsid w:val="0085317F"/>
    <w:rsid w:val="0085524E"/>
    <w:rsid w:val="0085533D"/>
    <w:rsid w:val="00857717"/>
    <w:rsid w:val="00863310"/>
    <w:rsid w:val="00863F82"/>
    <w:rsid w:val="0086724F"/>
    <w:rsid w:val="00867AE7"/>
    <w:rsid w:val="008739DF"/>
    <w:rsid w:val="0088107C"/>
    <w:rsid w:val="00882E3D"/>
    <w:rsid w:val="00886877"/>
    <w:rsid w:val="00892873"/>
    <w:rsid w:val="008939BC"/>
    <w:rsid w:val="008945A5"/>
    <w:rsid w:val="00896D10"/>
    <w:rsid w:val="00897FF9"/>
    <w:rsid w:val="008A5D56"/>
    <w:rsid w:val="008A658C"/>
    <w:rsid w:val="008A7142"/>
    <w:rsid w:val="008A7FA3"/>
    <w:rsid w:val="008B4842"/>
    <w:rsid w:val="008C27C1"/>
    <w:rsid w:val="008C324B"/>
    <w:rsid w:val="008C48D6"/>
    <w:rsid w:val="008D34A6"/>
    <w:rsid w:val="008D6207"/>
    <w:rsid w:val="008E0A43"/>
    <w:rsid w:val="008E4CCD"/>
    <w:rsid w:val="008F0FF6"/>
    <w:rsid w:val="008F6013"/>
    <w:rsid w:val="00902EEF"/>
    <w:rsid w:val="00906D47"/>
    <w:rsid w:val="009114A3"/>
    <w:rsid w:val="00912C9D"/>
    <w:rsid w:val="00926317"/>
    <w:rsid w:val="00926C84"/>
    <w:rsid w:val="00926DFA"/>
    <w:rsid w:val="009330DB"/>
    <w:rsid w:val="00933845"/>
    <w:rsid w:val="009424B7"/>
    <w:rsid w:val="00962A11"/>
    <w:rsid w:val="00962F86"/>
    <w:rsid w:val="00963179"/>
    <w:rsid w:val="009655B4"/>
    <w:rsid w:val="009700E3"/>
    <w:rsid w:val="00971293"/>
    <w:rsid w:val="00975754"/>
    <w:rsid w:val="009760BF"/>
    <w:rsid w:val="00990AB6"/>
    <w:rsid w:val="00993088"/>
    <w:rsid w:val="009968B7"/>
    <w:rsid w:val="009A15D3"/>
    <w:rsid w:val="009A2BC7"/>
    <w:rsid w:val="009A6F80"/>
    <w:rsid w:val="009B0406"/>
    <w:rsid w:val="009B1813"/>
    <w:rsid w:val="009B1A31"/>
    <w:rsid w:val="009B2033"/>
    <w:rsid w:val="009B25D5"/>
    <w:rsid w:val="009B43BB"/>
    <w:rsid w:val="009C1407"/>
    <w:rsid w:val="009C2C6E"/>
    <w:rsid w:val="009C504B"/>
    <w:rsid w:val="009C6DF0"/>
    <w:rsid w:val="009D27E8"/>
    <w:rsid w:val="009D5248"/>
    <w:rsid w:val="009D77FD"/>
    <w:rsid w:val="009E1960"/>
    <w:rsid w:val="00A02C09"/>
    <w:rsid w:val="00A14EC3"/>
    <w:rsid w:val="00A24CB6"/>
    <w:rsid w:val="00A30478"/>
    <w:rsid w:val="00A32BDB"/>
    <w:rsid w:val="00A4213E"/>
    <w:rsid w:val="00A443EF"/>
    <w:rsid w:val="00A45D92"/>
    <w:rsid w:val="00A47682"/>
    <w:rsid w:val="00A4781A"/>
    <w:rsid w:val="00A606F0"/>
    <w:rsid w:val="00A752FC"/>
    <w:rsid w:val="00A84524"/>
    <w:rsid w:val="00A85EF7"/>
    <w:rsid w:val="00A90F7E"/>
    <w:rsid w:val="00A942E6"/>
    <w:rsid w:val="00AA5288"/>
    <w:rsid w:val="00AA5905"/>
    <w:rsid w:val="00AC4D42"/>
    <w:rsid w:val="00AD0A9A"/>
    <w:rsid w:val="00AD1657"/>
    <w:rsid w:val="00AD31DB"/>
    <w:rsid w:val="00AD506C"/>
    <w:rsid w:val="00AD5B68"/>
    <w:rsid w:val="00AE04BC"/>
    <w:rsid w:val="00AE2520"/>
    <w:rsid w:val="00AE5AEB"/>
    <w:rsid w:val="00AF07AC"/>
    <w:rsid w:val="00AF25A4"/>
    <w:rsid w:val="00AF44F4"/>
    <w:rsid w:val="00AF565F"/>
    <w:rsid w:val="00B04906"/>
    <w:rsid w:val="00B05A71"/>
    <w:rsid w:val="00B0784B"/>
    <w:rsid w:val="00B07D6E"/>
    <w:rsid w:val="00B135F6"/>
    <w:rsid w:val="00B21DB4"/>
    <w:rsid w:val="00B23C0F"/>
    <w:rsid w:val="00B25D26"/>
    <w:rsid w:val="00B3520B"/>
    <w:rsid w:val="00B3667E"/>
    <w:rsid w:val="00B43A05"/>
    <w:rsid w:val="00B4576E"/>
    <w:rsid w:val="00B50871"/>
    <w:rsid w:val="00B51EE5"/>
    <w:rsid w:val="00B52809"/>
    <w:rsid w:val="00B56BFB"/>
    <w:rsid w:val="00B7148F"/>
    <w:rsid w:val="00B7395D"/>
    <w:rsid w:val="00B82E53"/>
    <w:rsid w:val="00B91077"/>
    <w:rsid w:val="00BA35F2"/>
    <w:rsid w:val="00BA6627"/>
    <w:rsid w:val="00BA7703"/>
    <w:rsid w:val="00BB02C1"/>
    <w:rsid w:val="00BB27BF"/>
    <w:rsid w:val="00BB4B55"/>
    <w:rsid w:val="00BB5019"/>
    <w:rsid w:val="00BC612B"/>
    <w:rsid w:val="00BD1D71"/>
    <w:rsid w:val="00BD6D8D"/>
    <w:rsid w:val="00BE1A6B"/>
    <w:rsid w:val="00BE2A5F"/>
    <w:rsid w:val="00BE5F32"/>
    <w:rsid w:val="00BE6F2D"/>
    <w:rsid w:val="00BE7AC7"/>
    <w:rsid w:val="00BF0A81"/>
    <w:rsid w:val="00BF6255"/>
    <w:rsid w:val="00C057D8"/>
    <w:rsid w:val="00C17630"/>
    <w:rsid w:val="00C233C2"/>
    <w:rsid w:val="00C278FD"/>
    <w:rsid w:val="00C31F62"/>
    <w:rsid w:val="00C354EE"/>
    <w:rsid w:val="00C46E68"/>
    <w:rsid w:val="00C51C46"/>
    <w:rsid w:val="00C52FED"/>
    <w:rsid w:val="00C54C09"/>
    <w:rsid w:val="00C54CF3"/>
    <w:rsid w:val="00C608C6"/>
    <w:rsid w:val="00C61DFE"/>
    <w:rsid w:val="00C71429"/>
    <w:rsid w:val="00C74429"/>
    <w:rsid w:val="00C80587"/>
    <w:rsid w:val="00C905A7"/>
    <w:rsid w:val="00C91AF7"/>
    <w:rsid w:val="00C91D40"/>
    <w:rsid w:val="00C92120"/>
    <w:rsid w:val="00C94B17"/>
    <w:rsid w:val="00CA0C01"/>
    <w:rsid w:val="00CA187B"/>
    <w:rsid w:val="00CA582F"/>
    <w:rsid w:val="00CA7D88"/>
    <w:rsid w:val="00CB1442"/>
    <w:rsid w:val="00CC158D"/>
    <w:rsid w:val="00CC24D6"/>
    <w:rsid w:val="00CD1532"/>
    <w:rsid w:val="00CD196C"/>
    <w:rsid w:val="00CD71DA"/>
    <w:rsid w:val="00CE365D"/>
    <w:rsid w:val="00CE4064"/>
    <w:rsid w:val="00CE41FE"/>
    <w:rsid w:val="00CE5193"/>
    <w:rsid w:val="00CE7C59"/>
    <w:rsid w:val="00CE7E12"/>
    <w:rsid w:val="00CF1D8F"/>
    <w:rsid w:val="00CF5C83"/>
    <w:rsid w:val="00D02BAC"/>
    <w:rsid w:val="00D04180"/>
    <w:rsid w:val="00D06100"/>
    <w:rsid w:val="00D11A45"/>
    <w:rsid w:val="00D14CC7"/>
    <w:rsid w:val="00D14D07"/>
    <w:rsid w:val="00D16A27"/>
    <w:rsid w:val="00D214BB"/>
    <w:rsid w:val="00D31EE4"/>
    <w:rsid w:val="00D41069"/>
    <w:rsid w:val="00D447BD"/>
    <w:rsid w:val="00D45CF3"/>
    <w:rsid w:val="00D466A6"/>
    <w:rsid w:val="00D47508"/>
    <w:rsid w:val="00D5006C"/>
    <w:rsid w:val="00D658D4"/>
    <w:rsid w:val="00D7275B"/>
    <w:rsid w:val="00D76005"/>
    <w:rsid w:val="00D77056"/>
    <w:rsid w:val="00D82587"/>
    <w:rsid w:val="00D85AC3"/>
    <w:rsid w:val="00D86DD2"/>
    <w:rsid w:val="00D9060A"/>
    <w:rsid w:val="00D96E7A"/>
    <w:rsid w:val="00DA35AB"/>
    <w:rsid w:val="00DA528A"/>
    <w:rsid w:val="00DA7600"/>
    <w:rsid w:val="00DC418D"/>
    <w:rsid w:val="00DC5A4A"/>
    <w:rsid w:val="00DC68AE"/>
    <w:rsid w:val="00DD31A1"/>
    <w:rsid w:val="00DD3BD8"/>
    <w:rsid w:val="00DD4EB2"/>
    <w:rsid w:val="00DD586E"/>
    <w:rsid w:val="00DE6DC4"/>
    <w:rsid w:val="00DF1B7C"/>
    <w:rsid w:val="00E0000C"/>
    <w:rsid w:val="00E02010"/>
    <w:rsid w:val="00E03123"/>
    <w:rsid w:val="00E1594C"/>
    <w:rsid w:val="00E16233"/>
    <w:rsid w:val="00E1781F"/>
    <w:rsid w:val="00E21445"/>
    <w:rsid w:val="00E22FD3"/>
    <w:rsid w:val="00E332F7"/>
    <w:rsid w:val="00E34266"/>
    <w:rsid w:val="00E37A3A"/>
    <w:rsid w:val="00E4414E"/>
    <w:rsid w:val="00E458ED"/>
    <w:rsid w:val="00E50FA6"/>
    <w:rsid w:val="00E534B5"/>
    <w:rsid w:val="00E55630"/>
    <w:rsid w:val="00E558BF"/>
    <w:rsid w:val="00E6023F"/>
    <w:rsid w:val="00E64BC6"/>
    <w:rsid w:val="00E65403"/>
    <w:rsid w:val="00E7519B"/>
    <w:rsid w:val="00E7595A"/>
    <w:rsid w:val="00E75E62"/>
    <w:rsid w:val="00E77A96"/>
    <w:rsid w:val="00E857D4"/>
    <w:rsid w:val="00E922DC"/>
    <w:rsid w:val="00E93E03"/>
    <w:rsid w:val="00E95629"/>
    <w:rsid w:val="00EC2C20"/>
    <w:rsid w:val="00EC34AB"/>
    <w:rsid w:val="00ED0ED9"/>
    <w:rsid w:val="00EE0FE8"/>
    <w:rsid w:val="00EE11E5"/>
    <w:rsid w:val="00EE3667"/>
    <w:rsid w:val="00EE3C45"/>
    <w:rsid w:val="00EF0A54"/>
    <w:rsid w:val="00EF64DC"/>
    <w:rsid w:val="00F04F15"/>
    <w:rsid w:val="00F054D8"/>
    <w:rsid w:val="00F1141A"/>
    <w:rsid w:val="00F11AD0"/>
    <w:rsid w:val="00F13F2E"/>
    <w:rsid w:val="00F241BB"/>
    <w:rsid w:val="00F33170"/>
    <w:rsid w:val="00F344BF"/>
    <w:rsid w:val="00F3710E"/>
    <w:rsid w:val="00F404F6"/>
    <w:rsid w:val="00F40809"/>
    <w:rsid w:val="00F41BE5"/>
    <w:rsid w:val="00F4241C"/>
    <w:rsid w:val="00F47F03"/>
    <w:rsid w:val="00F73C34"/>
    <w:rsid w:val="00F77BC8"/>
    <w:rsid w:val="00F84A73"/>
    <w:rsid w:val="00F858E6"/>
    <w:rsid w:val="00F87CA2"/>
    <w:rsid w:val="00F9053F"/>
    <w:rsid w:val="00F92685"/>
    <w:rsid w:val="00F959EE"/>
    <w:rsid w:val="00FA6D49"/>
    <w:rsid w:val="00FB3311"/>
    <w:rsid w:val="00FB7791"/>
    <w:rsid w:val="00FD0970"/>
    <w:rsid w:val="00FD0E2E"/>
    <w:rsid w:val="00FD2340"/>
    <w:rsid w:val="00FD2F44"/>
    <w:rsid w:val="00FE2D30"/>
    <w:rsid w:val="00FF3D29"/>
    <w:rsid w:val="00FF4B50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56C46C"/>
  <w15:docId w15:val="{E583F6E8-EF1E-45E0-93A0-1E52D845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64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cs="Arial"/>
      <w:b/>
      <w:bCs/>
      <w:color w:val="000080"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851"/>
    </w:pPr>
    <w:rPr>
      <w:rFonts w:ascii="Garamond" w:hAnsi="Garamond"/>
      <w:lang w:val="en-US"/>
    </w:rPr>
  </w:style>
  <w:style w:type="paragraph" w:styleId="BodyTextIndent">
    <w:name w:val="Body Text Indent"/>
    <w:basedOn w:val="Normal"/>
    <w:pPr>
      <w:spacing w:after="120"/>
      <w:ind w:left="454"/>
      <w:jc w:val="both"/>
    </w:pPr>
    <w:rPr>
      <w:rFonts w:cs="Arial"/>
      <w:sz w:val="22"/>
    </w:rPr>
  </w:style>
  <w:style w:type="paragraph" w:styleId="TOC2">
    <w:name w:val="toc 2"/>
    <w:basedOn w:val="Normal"/>
    <w:next w:val="Normal"/>
    <w:autoRedefine/>
    <w:uiPriority w:val="39"/>
    <w:pPr>
      <w:spacing w:after="120"/>
      <w:ind w:left="238"/>
    </w:pPr>
    <w:rPr>
      <w:b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otes">
    <w:name w:val="Notes"/>
    <w:pPr>
      <w:keepLines/>
      <w:spacing w:before="120" w:after="120"/>
    </w:pPr>
    <w:rPr>
      <w:rFonts w:ascii="Arial" w:hAnsi="Arial"/>
      <w:i/>
      <w:sz w:val="24"/>
      <w:lang w:eastAsia="en-US"/>
    </w:rPr>
  </w:style>
  <w:style w:type="paragraph" w:customStyle="1" w:styleId="Text">
    <w:name w:val="Text"/>
    <w:basedOn w:val="Normal"/>
    <w:pPr>
      <w:spacing w:before="120" w:after="120"/>
      <w:ind w:left="851"/>
    </w:pPr>
  </w:style>
  <w:style w:type="paragraph" w:styleId="BodyTextIndent2">
    <w:name w:val="Body Text Indent 2"/>
    <w:basedOn w:val="Normal"/>
    <w:pPr>
      <w:ind w:left="1021"/>
      <w:jc w:val="both"/>
    </w:pPr>
    <w:rPr>
      <w:b/>
      <w:bCs/>
      <w:i/>
      <w:iCs/>
      <w:color w:val="FF0000"/>
      <w:sz w:val="22"/>
    </w:rPr>
  </w:style>
  <w:style w:type="paragraph" w:customStyle="1" w:styleId="Style1">
    <w:name w:val="Style1"/>
    <w:basedOn w:val="Normal"/>
  </w:style>
  <w:style w:type="paragraph" w:customStyle="1" w:styleId="DPI">
    <w:name w:val="DPI"/>
    <w:basedOn w:val="Normal"/>
    <w:pPr>
      <w:numPr>
        <w:numId w:val="2"/>
      </w:numPr>
      <w:spacing w:before="20" w:after="20"/>
    </w:pPr>
    <w:rPr>
      <w:rFonts w:cs="Arial"/>
      <w:i/>
      <w:iCs/>
      <w:sz w:val="22"/>
    </w:rPr>
  </w:style>
  <w:style w:type="paragraph" w:styleId="BodyTextIndent3">
    <w:name w:val="Body Text Indent 3"/>
    <w:basedOn w:val="Normal"/>
    <w:pPr>
      <w:ind w:left="1021"/>
      <w:jc w:val="both"/>
    </w:pPr>
    <w:rPr>
      <w:b/>
      <w:bCs/>
      <w:color w:val="FF0000"/>
      <w:sz w:val="22"/>
    </w:rPr>
  </w:style>
  <w:style w:type="paragraph" w:customStyle="1" w:styleId="DDPI">
    <w:name w:val="DDPI"/>
    <w:basedOn w:val="DPI"/>
    <w:pPr>
      <w:numPr>
        <w:numId w:val="3"/>
      </w:numPr>
    </w:pPr>
    <w:rPr>
      <w:iCs w:val="0"/>
    </w:rPr>
  </w:style>
  <w:style w:type="paragraph" w:customStyle="1" w:styleId="BodyTextBullet">
    <w:name w:val="Body Text Bullet"/>
    <w:basedOn w:val="BodyText"/>
    <w:pPr>
      <w:numPr>
        <w:numId w:val="5"/>
      </w:numPr>
      <w:tabs>
        <w:tab w:val="clear" w:pos="360"/>
      </w:tabs>
      <w:ind w:left="1134" w:hanging="567"/>
    </w:pPr>
  </w:style>
  <w:style w:type="paragraph" w:styleId="BodyText">
    <w:name w:val="Body Text"/>
    <w:basedOn w:val="Normal"/>
    <w:pPr>
      <w:tabs>
        <w:tab w:val="left" w:pos="567"/>
      </w:tabs>
      <w:ind w:left="567"/>
      <w:jc w:val="both"/>
    </w:pPr>
    <w:rPr>
      <w:sz w:val="22"/>
      <w:lang w:val="en-U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 New Roman" w:hAnsi="Times New Roman"/>
      <w:sz w:val="22"/>
    </w:rPr>
  </w:style>
  <w:style w:type="paragraph" w:customStyle="1" w:styleId="BobyBullet1">
    <w:name w:val="Boby Bullet 1"/>
    <w:basedOn w:val="BodyText"/>
    <w:pPr>
      <w:numPr>
        <w:numId w:val="7"/>
      </w:numPr>
      <w:tabs>
        <w:tab w:val="clear" w:pos="567"/>
      </w:tabs>
      <w:spacing w:before="60"/>
    </w:pPr>
    <w:rPr>
      <w:lang w:val="en-AU"/>
    </w:rPr>
  </w:style>
  <w:style w:type="paragraph" w:customStyle="1" w:styleId="BobyBullet2">
    <w:name w:val="Boby Bullet 2"/>
    <w:basedOn w:val="BodyText"/>
    <w:pPr>
      <w:numPr>
        <w:numId w:val="8"/>
      </w:numPr>
      <w:tabs>
        <w:tab w:val="clear" w:pos="360"/>
        <w:tab w:val="clear" w:pos="567"/>
      </w:tabs>
      <w:spacing w:before="120"/>
      <w:ind w:left="2013" w:hanging="425"/>
    </w:pPr>
    <w:rPr>
      <w:lang w:val="en-AU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NormalNoSpacing">
    <w:name w:val="Normal No Spacing"/>
    <w:basedOn w:val="Normal"/>
    <w:rPr>
      <w:sz w:val="22"/>
      <w:szCs w:val="24"/>
    </w:rPr>
  </w:style>
  <w:style w:type="paragraph" w:styleId="BalloonText">
    <w:name w:val="Balloon Text"/>
    <w:basedOn w:val="Normal"/>
    <w:semiHidden/>
    <w:rsid w:val="006E1A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9B2033"/>
    <w:pPr>
      <w:ind w:left="720"/>
    </w:pPr>
    <w:rPr>
      <w:rFonts w:ascii="Times New Roman" w:hAnsi="Times New Roman"/>
      <w:sz w:val="20"/>
      <w:lang w:val="en-US"/>
    </w:rPr>
  </w:style>
  <w:style w:type="character" w:styleId="CommentReference">
    <w:name w:val="annotation reference"/>
    <w:basedOn w:val="DefaultParagraphFont"/>
    <w:unhideWhenUsed/>
    <w:rsid w:val="000B377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37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377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3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377E"/>
    <w:rPr>
      <w:rFonts w:ascii="Arial" w:hAnsi="Arial"/>
      <w:b/>
      <w:bCs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377E"/>
    <w:rPr>
      <w:lang w:val="en-US" w:eastAsia="en-US"/>
    </w:rPr>
  </w:style>
  <w:style w:type="paragraph" w:styleId="Revision">
    <w:name w:val="Revision"/>
    <w:hidden/>
    <w:uiPriority w:val="99"/>
    <w:semiHidden/>
    <w:rsid w:val="008A658C"/>
    <w:rPr>
      <w:rFonts w:ascii="Arial" w:hAnsi="Arial"/>
      <w:sz w:val="24"/>
      <w:lang w:eastAsia="en-US"/>
    </w:rPr>
  </w:style>
  <w:style w:type="paragraph" w:customStyle="1" w:styleId="Default">
    <w:name w:val="Default"/>
    <w:link w:val="DefaultChar"/>
    <w:rsid w:val="005D79C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basedOn w:val="DefaultParagraphFont"/>
    <w:link w:val="Default"/>
    <w:rsid w:val="005D79CD"/>
    <w:rPr>
      <w:rFonts w:ascii="Arial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aliases w:val="Heading1"/>
    <w:uiPriority w:val="1"/>
    <w:rsid w:val="00A443E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Light">
    <w:name w:val="Grid Table Light"/>
    <w:basedOn w:val="TableNormal"/>
    <w:uiPriority w:val="40"/>
    <w:rsid w:val="00275D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J01\Downloads\Risk-Management-Pla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D088EA59EF4288212EB3837B1750" ma:contentTypeVersion="12" ma:contentTypeDescription="Create a new document." ma:contentTypeScope="" ma:versionID="5dc582474ce083ff2639639401754ead">
  <xsd:schema xmlns:xsd="http://www.w3.org/2001/XMLSchema" xmlns:xs="http://www.w3.org/2001/XMLSchema" xmlns:p="http://schemas.microsoft.com/office/2006/metadata/properties" xmlns:ns2="d1677f69-be27-4652-873c-881702758f6e" xmlns:ns3="50a91fb0-e56a-4597-aa79-bbc4f9f670dc" targetNamespace="http://schemas.microsoft.com/office/2006/metadata/properties" ma:root="true" ma:fieldsID="549f0fe32cd5a114cee01f2f15468bf3" ns2:_="" ns3:_="">
    <xsd:import namespace="d1677f69-be27-4652-873c-881702758f6e"/>
    <xsd:import namespace="50a91fb0-e56a-4597-aa79-bbc4f9f67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77f69-be27-4652-873c-88170275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1fb0-e56a-4597-aa79-bbc4f9f67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27F7A8C78DF04EBC86FB9400C077E1D8" version="1.0.0">
  <systemFields>
    <field name="Objective-Id">
      <value order="0">A2731322</value>
    </field>
    <field name="Objective-Title">
      <value order="0">Risk Assessment Template and Examples</value>
    </field>
    <field name="Objective-Description">
      <value order="0"/>
    </field>
    <field name="Objective-CreationStamp">
      <value order="0">2023-01-09T23:28:13Z</value>
    </field>
    <field name="Objective-IsApproved">
      <value order="0">false</value>
    </field>
    <field name="Objective-IsPublished">
      <value order="0">true</value>
    </field>
    <field name="Objective-DatePublished">
      <value order="0">2023-02-21T08:05:38Z</value>
    </field>
    <field name="Objective-ModificationStamp">
      <value order="0">2023-02-21T08:05:38Z</value>
    </field>
    <field name="Objective-Owner">
      <value order="0">Adair, Kim</value>
    </field>
    <field name="Objective-Path">
      <value order="0">Objective Global Folder:01. DTF CORPORATE:PROCUREMENT SERVICES SA - OPERATIONS GOVERNANCE (PSSA):STRATEGIC MANAGEMENT:ACROSS-GOVERNMENT POLICY FRAMEWORK:01 PROCUREMENT FRAMEWORK:Templates:Templates - Working Copy</value>
    </field>
    <field name="Objective-Parent">
      <value order="0">Templates - Working Copy</value>
    </field>
    <field name="Objective-State">
      <value order="0">Published</value>
    </field>
    <field name="Objective-VersionId">
      <value order="0">vA3724652</value>
    </field>
    <field name="Objective-Version">
      <value order="0">2.0</value>
    </field>
    <field name="Objective-VersionNumber">
      <value order="0">2</value>
    </field>
    <field name="Objective-VersionComment">
      <value order="0">transfer DW edits and review by JC</value>
    </field>
    <field name="Objective-FileNumber">
      <value order="0">T&amp;F22/1245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59">
      <field name="Objective-Agency">
        <value order="0">Dept of Treasury and Finance</value>
      </field>
      <field name="Objective-Branch/Section">
        <value order="0">Procurement Services SA</value>
      </field>
      <field name="Objective-Document Type">
        <value order="0">Template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Document Reference Link">
        <value order="0"/>
      </field>
      <field name="Objective-Source Document Scanned Date">
        <value order="0"/>
      </field>
      <field name="Objective-Source Document Disposal Status">
        <value order="0"/>
      </field>
      <field name="Objective-Source Record Destruction Date">
        <value order="0"/>
      </field>
      <field name="Objective-Batching Box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Integrity">
        <value order="0"/>
      </field>
      <field name="Objective-Availability">
        <value order="0"/>
      </field>
      <field name="Objective-CIA Caveat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DCF0C-D463-46E2-8C9D-467B79570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77f69-be27-4652-873c-881702758f6e"/>
    <ds:schemaRef ds:uri="50a91fb0-e56a-4597-aa79-bbc4f9f67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38A0E-81E6-445B-9651-3AC5BE5CD5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90D59F-DF34-42B3-AD93-982BDEAF5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customXml/itemProps5.xml><?xml version="1.0" encoding="utf-8"?>
<ds:datastoreItem xmlns:ds="http://schemas.openxmlformats.org/officeDocument/2006/customXml" ds:itemID="{FE91A66E-5056-402F-92E5-8CF0A2597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Risk-Management-Plan-Template.dotx</Template>
  <TotalTime>1</TotalTime>
  <Pages>8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Plan</vt:lpstr>
    </vt:vector>
  </TitlesOfParts>
  <Manager>Chair, Accredited Purchasing Unit</Manager>
  <Company>Department of the Premier and Cabinet</Company>
  <LinksUpToDate>false</LinksUpToDate>
  <CharactersWithSpaces>17799</CharactersWithSpaces>
  <SharedDoc>false</SharedDoc>
  <HLinks>
    <vt:vector size="138" baseType="variant">
      <vt:variant>
        <vt:i4>3014665</vt:i4>
      </vt:variant>
      <vt:variant>
        <vt:i4>267</vt:i4>
      </vt:variant>
      <vt:variant>
        <vt:i4>0</vt:i4>
      </vt:variant>
      <vt:variant>
        <vt:i4>5</vt:i4>
      </vt:variant>
      <vt:variant>
        <vt:lpwstr>mailto:procurementservices2@sa.gov.au</vt:lpwstr>
      </vt:variant>
      <vt:variant>
        <vt:lpwstr/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_Toc326052745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_Toc326052744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_Toc326052743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_Toc326052742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_Toc326052741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_Toc326052740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_Toc326052739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_Toc326052738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_Toc326052737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_Toc326052736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_Toc326052735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_Toc326052734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_Toc326052733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_Toc326052732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_Toc326052731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_Toc326052730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_Toc326052729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_Toc326052728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_Toc326052727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_Toc326052726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_Toc326052725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_Toc326052724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Plan</dc:title>
  <dc:subject>Acquisition Planning</dc:subject>
  <dc:creator>Jessica Martin</dc:creator>
  <dc:description>Version 2.1 - December 2016.</dc:description>
  <cp:lastModifiedBy>Adair, Kim (DTF)</cp:lastModifiedBy>
  <cp:revision>2</cp:revision>
  <cp:lastPrinted>2021-03-23T03:55:00Z</cp:lastPrinted>
  <dcterms:created xsi:type="dcterms:W3CDTF">2023-02-21T23:28:00Z</dcterms:created>
  <dcterms:modified xsi:type="dcterms:W3CDTF">2023-02-21T23:28:00Z</dcterms:modified>
  <cp:category>For Official Use Only-I1-A1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0x010100BDE0D088EA59EF4288212EB3837B1750</vt:lpwstr>
  </property>
  <property fmtid="{D5CDD505-2E9C-101B-9397-08002B2CF9AE}" pid="3" name="Objective-Id">
    <vt:lpwstr>A2731322</vt:lpwstr>
  </property>
  <property fmtid="{D5CDD505-2E9C-101B-9397-08002B2CF9AE}" pid="4" name="Objective-Title">
    <vt:lpwstr>Risk Assessment Template and Examples</vt:lpwstr>
  </property>
  <property fmtid="{D5CDD505-2E9C-101B-9397-08002B2CF9AE}" pid="5" name="Objective-Description">
    <vt:lpwstr/>
  </property>
  <property fmtid="{D5CDD505-2E9C-101B-9397-08002B2CF9AE}" pid="6" name="Objective-CreationStamp">
    <vt:filetime>2023-01-09T23:28:13Z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2023-02-21T08:05:38Z</vt:filetime>
  </property>
  <property fmtid="{D5CDD505-2E9C-101B-9397-08002B2CF9AE}" pid="10" name="Objective-ModificationStamp">
    <vt:filetime>2023-02-21T08:05:38Z</vt:filetime>
  </property>
  <property fmtid="{D5CDD505-2E9C-101B-9397-08002B2CF9AE}" pid="11" name="Objective-Owner">
    <vt:lpwstr>Adair, Kim</vt:lpwstr>
  </property>
  <property fmtid="{D5CDD505-2E9C-101B-9397-08002B2CF9AE}" pid="12" name="Objective-Path">
    <vt:lpwstr>Objective Global Folder:01. DTF CORPORATE:PROCUREMENT SERVICES SA - OPERATIONS GOVERNANCE (PSSA):STRATEGIC MANAGEMENT:ACROSS-GOVERNMENT POLICY FRAMEWORK:01 PROCUREMENT FRAMEWORK:Templates:Templates - Working Copy</vt:lpwstr>
  </property>
  <property fmtid="{D5CDD505-2E9C-101B-9397-08002B2CF9AE}" pid="13" name="Objective-Parent">
    <vt:lpwstr>Templates - Working Copy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vA3724652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transfer DW edits and review by JC</vt:lpwstr>
  </property>
  <property fmtid="{D5CDD505-2E9C-101B-9397-08002B2CF9AE}" pid="19" name="Objective-FileNumber">
    <vt:lpwstr>T&amp;F22/1245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gency">
    <vt:lpwstr>Dept of Treasury and Finance</vt:lpwstr>
  </property>
  <property fmtid="{D5CDD505-2E9C-101B-9397-08002B2CF9AE}" pid="23" name="Objective-Branch/Section">
    <vt:lpwstr>Procurement Services SA</vt:lpwstr>
  </property>
  <property fmtid="{D5CDD505-2E9C-101B-9397-08002B2CF9AE}" pid="24" name="Objective-Document Type">
    <vt:lpwstr>Template</vt:lpwstr>
  </property>
  <property fmtid="{D5CDD505-2E9C-101B-9397-08002B2CF9AE}" pid="25" name="Objective-ICS Classification">
    <vt:lpwstr>Official</vt:lpwstr>
  </property>
  <property fmtid="{D5CDD505-2E9C-101B-9397-08002B2CF9AE}" pid="26" name="Objective-ICS Caveat">
    <vt:lpwstr/>
  </property>
  <property fmtid="{D5CDD505-2E9C-101B-9397-08002B2CF9AE}" pid="27" name="Objective-ICS Exclusive for">
    <vt:lpwstr/>
  </property>
  <property fmtid="{D5CDD505-2E9C-101B-9397-08002B2CF9AE}" pid="28" name="Objective-ICS Information Management Marker">
    <vt:lpwstr/>
  </property>
  <property fmtid="{D5CDD505-2E9C-101B-9397-08002B2CF9AE}" pid="29" name="Objective-Document Reference Link">
    <vt:lpwstr/>
  </property>
  <property fmtid="{D5CDD505-2E9C-101B-9397-08002B2CF9AE}" pid="30" name="Objective-Source Document Scanned Date">
    <vt:lpwstr/>
  </property>
  <property fmtid="{D5CDD505-2E9C-101B-9397-08002B2CF9AE}" pid="31" name="Objective-Source Document Disposal Status">
    <vt:lpwstr/>
  </property>
  <property fmtid="{D5CDD505-2E9C-101B-9397-08002B2CF9AE}" pid="32" name="Objective-Source Record Destruction Date">
    <vt:lpwstr/>
  </property>
  <property fmtid="{D5CDD505-2E9C-101B-9397-08002B2CF9AE}" pid="33" name="Objective-Batching Box">
    <vt:lpwstr/>
  </property>
  <property fmtid="{D5CDD505-2E9C-101B-9397-08002B2CF9AE}" pid="34" name="Objective-Connect Creator">
    <vt:lpwstr/>
  </property>
  <property fmtid="{D5CDD505-2E9C-101B-9397-08002B2CF9AE}" pid="35" name="Objective-Confidentiality">
    <vt:lpwstr/>
  </property>
  <property fmtid="{D5CDD505-2E9C-101B-9397-08002B2CF9AE}" pid="36" name="Objective-Confidentiality Clause">
    <vt:lpwstr/>
  </property>
  <property fmtid="{D5CDD505-2E9C-101B-9397-08002B2CF9AE}" pid="37" name="Objective-Integrity">
    <vt:lpwstr/>
  </property>
  <property fmtid="{D5CDD505-2E9C-101B-9397-08002B2CF9AE}" pid="38" name="Objective-Availability">
    <vt:lpwstr/>
  </property>
  <property fmtid="{D5CDD505-2E9C-101B-9397-08002B2CF9AE}" pid="39" name="Objective-CIA Caveat">
    <vt:lpwstr/>
  </property>
</Properties>
</file>