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EA" w:rsidRDefault="00A771EA" w:rsidP="00E85AC9">
      <w:pPr>
        <w:tabs>
          <w:tab w:val="center" w:pos="5103"/>
        </w:tabs>
        <w:rPr>
          <w:b/>
        </w:rPr>
      </w:pPr>
    </w:p>
    <w:p w:rsidR="0058299E" w:rsidRPr="002051DA" w:rsidRDefault="0058299E" w:rsidP="00E85AC9">
      <w:pPr>
        <w:tabs>
          <w:tab w:val="center" w:pos="5103"/>
        </w:tabs>
        <w:rPr>
          <w:b/>
        </w:rPr>
      </w:pPr>
      <w:r>
        <w:rPr>
          <w:noProof/>
          <w:lang w:eastAsia="en-AU"/>
        </w:rPr>
        <w:drawing>
          <wp:anchor distT="0" distB="0" distL="114300" distR="114300" simplePos="0" relativeHeight="251658240" behindDoc="0" locked="0" layoutInCell="1" allowOverlap="1" wp14:anchorId="7140BB3F" wp14:editId="5B5C48DC">
            <wp:simplePos x="0" y="0"/>
            <wp:positionH relativeFrom="column">
              <wp:align>right</wp:align>
            </wp:positionH>
            <wp:positionV relativeFrom="paragraph">
              <wp:align>top</wp:align>
            </wp:positionV>
            <wp:extent cx="1359535" cy="1002030"/>
            <wp:effectExtent l="0" t="0" r="0" b="7620"/>
            <wp:wrapSquare wrapText="bothSides"/>
            <wp:docPr id="1" name="Picture 1"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535" cy="1002030"/>
                    </a:xfrm>
                    <a:prstGeom prst="rect">
                      <a:avLst/>
                    </a:prstGeom>
                    <a:noFill/>
                    <a:ln>
                      <a:noFill/>
                    </a:ln>
                  </pic:spPr>
                </pic:pic>
              </a:graphicData>
            </a:graphic>
          </wp:anchor>
        </w:drawing>
      </w:r>
      <w:r w:rsidR="00D24AB4">
        <w:rPr>
          <w:b/>
        </w:rPr>
        <w:t xml:space="preserve">STANDARD </w:t>
      </w:r>
      <w:r w:rsidR="00421A94">
        <w:rPr>
          <w:b/>
        </w:rPr>
        <w:t>NOT FOR PROFIT SECTOR</w:t>
      </w:r>
      <w:r w:rsidR="0013509F">
        <w:rPr>
          <w:b/>
        </w:rPr>
        <w:t xml:space="preserve"> </w:t>
      </w:r>
      <w:r w:rsidR="00070807">
        <w:rPr>
          <w:b/>
        </w:rPr>
        <w:t xml:space="preserve">FUNDED </w:t>
      </w:r>
      <w:r w:rsidR="00E57AA5">
        <w:rPr>
          <w:b/>
        </w:rPr>
        <w:t>SERVICES</w:t>
      </w:r>
      <w:r w:rsidR="00070807">
        <w:rPr>
          <w:b/>
        </w:rPr>
        <w:t xml:space="preserve"> </w:t>
      </w:r>
      <w:r w:rsidRPr="0037052A">
        <w:rPr>
          <w:b/>
          <w:szCs w:val="22"/>
        </w:rPr>
        <w:t>AGREEMENT</w:t>
      </w:r>
    </w:p>
    <w:p w:rsidR="0058299E" w:rsidRPr="00CD194F" w:rsidRDefault="0058299E" w:rsidP="00E85AC9">
      <w:pPr>
        <w:tabs>
          <w:tab w:val="left" w:pos="4536"/>
        </w:tabs>
        <w:spacing w:before="840"/>
        <w:ind w:left="0" w:firstLine="0"/>
        <w:rPr>
          <w:sz w:val="20"/>
        </w:rPr>
      </w:pPr>
      <w:r w:rsidRPr="00CD194F">
        <w:rPr>
          <w:b/>
          <w:sz w:val="20"/>
          <w:u w:val="single"/>
        </w:rPr>
        <w:t>AGREEMENT</w:t>
      </w:r>
      <w:r w:rsidRPr="00CD194F">
        <w:rPr>
          <w:sz w:val="20"/>
        </w:rPr>
        <w:t xml:space="preserve">   made</w:t>
      </w:r>
      <w:r w:rsidR="003337EB">
        <w:rPr>
          <w:sz w:val="20"/>
        </w:rPr>
        <w:t xml:space="preserve"> </w:t>
      </w:r>
      <w:r w:rsidR="003C3CF5">
        <w:rPr>
          <w:sz w:val="20"/>
        </w:rPr>
        <w:t xml:space="preserve">on </w:t>
      </w:r>
      <w:r w:rsidR="003C3CF5" w:rsidRPr="003C3CF5">
        <w:rPr>
          <w:sz w:val="20"/>
          <w:highlight w:val="yellow"/>
        </w:rPr>
        <w:t>&lt;insert da</w:t>
      </w:r>
      <w:r w:rsidR="003C3CF5">
        <w:rPr>
          <w:sz w:val="20"/>
          <w:highlight w:val="yellow"/>
        </w:rPr>
        <w:t>y</w:t>
      </w:r>
      <w:r w:rsidR="003C3CF5" w:rsidRPr="003C3CF5">
        <w:rPr>
          <w:sz w:val="20"/>
          <w:highlight w:val="yellow"/>
        </w:rPr>
        <w:t>&gt;</w:t>
      </w:r>
      <w:r w:rsidR="003C3CF5">
        <w:rPr>
          <w:sz w:val="20"/>
        </w:rPr>
        <w:t xml:space="preserve"> of </w:t>
      </w:r>
      <w:r w:rsidR="003C3CF5" w:rsidRPr="003C3CF5">
        <w:rPr>
          <w:sz w:val="20"/>
          <w:highlight w:val="yellow"/>
        </w:rPr>
        <w:t>&lt;insert year&gt;</w:t>
      </w:r>
    </w:p>
    <w:p w:rsidR="0058299E" w:rsidRPr="00CD194F" w:rsidRDefault="0058299E" w:rsidP="00E85AC9">
      <w:pPr>
        <w:spacing w:before="480" w:after="480"/>
        <w:ind w:left="0" w:firstLine="0"/>
        <w:rPr>
          <w:b/>
          <w:sz w:val="20"/>
          <w:u w:val="single"/>
        </w:rPr>
      </w:pPr>
      <w:r w:rsidRPr="00CD194F">
        <w:rPr>
          <w:b/>
          <w:sz w:val="20"/>
          <w:u w:val="single"/>
        </w:rPr>
        <w:t>BETWEEN:</w:t>
      </w:r>
    </w:p>
    <w:p w:rsidR="0058299E" w:rsidRPr="00CD194F" w:rsidRDefault="0058299E" w:rsidP="00E85AC9">
      <w:pPr>
        <w:spacing w:before="360" w:after="360"/>
        <w:ind w:left="0" w:firstLine="0"/>
        <w:rPr>
          <w:b/>
          <w:sz w:val="20"/>
        </w:rPr>
      </w:pPr>
      <w:r w:rsidRPr="00CD194F">
        <w:rPr>
          <w:b/>
          <w:bCs/>
          <w:sz w:val="20"/>
          <w:u w:val="single"/>
        </w:rPr>
        <w:t>THE GOVERNMENT PARTY NAMED IN ITEM 1 OF ATTACHMENT 1</w:t>
      </w:r>
      <w:r w:rsidRPr="00CD194F">
        <w:rPr>
          <w:sz w:val="20"/>
        </w:rPr>
        <w:t xml:space="preserve"> (“</w:t>
      </w:r>
      <w:r w:rsidRPr="00CD194F">
        <w:rPr>
          <w:b/>
          <w:sz w:val="20"/>
        </w:rPr>
        <w:t xml:space="preserve">the </w:t>
      </w:r>
      <w:r w:rsidR="00B36AAC">
        <w:rPr>
          <w:b/>
          <w:sz w:val="20"/>
        </w:rPr>
        <w:t>Government Party</w:t>
      </w:r>
      <w:r w:rsidRPr="00CD194F">
        <w:rPr>
          <w:sz w:val="20"/>
        </w:rPr>
        <w:t>”)</w:t>
      </w:r>
    </w:p>
    <w:p w:rsidR="0058299E" w:rsidRPr="00CD194F" w:rsidRDefault="0058299E" w:rsidP="00E85AC9">
      <w:pPr>
        <w:spacing w:before="480" w:after="480"/>
        <w:ind w:left="0" w:firstLine="0"/>
        <w:rPr>
          <w:b/>
          <w:sz w:val="20"/>
          <w:u w:val="single"/>
        </w:rPr>
      </w:pPr>
      <w:r w:rsidRPr="00CD194F">
        <w:rPr>
          <w:b/>
          <w:sz w:val="20"/>
          <w:u w:val="single"/>
        </w:rPr>
        <w:t>AND:</w:t>
      </w:r>
    </w:p>
    <w:p w:rsidR="0058299E" w:rsidRPr="00CD194F" w:rsidRDefault="0058299E" w:rsidP="00E85AC9">
      <w:pPr>
        <w:spacing w:before="360" w:after="240"/>
        <w:ind w:left="0" w:firstLine="0"/>
        <w:rPr>
          <w:b/>
          <w:sz w:val="20"/>
          <w:highlight w:val="yellow"/>
          <w:u w:val="single"/>
        </w:rPr>
      </w:pPr>
      <w:r w:rsidRPr="00CD194F">
        <w:rPr>
          <w:b/>
          <w:sz w:val="20"/>
          <w:u w:val="single"/>
        </w:rPr>
        <w:t xml:space="preserve">THE </w:t>
      </w:r>
      <w:r w:rsidR="00755B48">
        <w:rPr>
          <w:b/>
          <w:sz w:val="20"/>
          <w:u w:val="single"/>
        </w:rPr>
        <w:t>NOT FOR PROFIT ORGANISATION</w:t>
      </w:r>
      <w:r w:rsidR="00C06D55">
        <w:rPr>
          <w:b/>
          <w:sz w:val="20"/>
          <w:u w:val="single"/>
        </w:rPr>
        <w:t xml:space="preserve"> </w:t>
      </w:r>
      <w:r w:rsidRPr="00CD194F">
        <w:rPr>
          <w:b/>
          <w:sz w:val="20"/>
          <w:u w:val="single"/>
        </w:rPr>
        <w:t>NAMED IN ITEM 2 OF ATTACHMENT 1</w:t>
      </w:r>
      <w:r w:rsidRPr="00CD194F">
        <w:rPr>
          <w:sz w:val="20"/>
        </w:rPr>
        <w:t xml:space="preserve"> (“</w:t>
      </w:r>
      <w:r w:rsidR="00A771EA" w:rsidRPr="00A771EA">
        <w:rPr>
          <w:b/>
          <w:sz w:val="20"/>
        </w:rPr>
        <w:t>NFP</w:t>
      </w:r>
      <w:r w:rsidRPr="00CD194F">
        <w:rPr>
          <w:sz w:val="20"/>
        </w:rPr>
        <w:t>”)</w:t>
      </w:r>
    </w:p>
    <w:p w:rsidR="0058299E" w:rsidRPr="00CD194F" w:rsidRDefault="0058299E" w:rsidP="00E85AC9">
      <w:pPr>
        <w:spacing w:after="0"/>
        <w:ind w:left="0" w:firstLine="0"/>
        <w:rPr>
          <w:b/>
          <w:sz w:val="20"/>
          <w:u w:val="single"/>
        </w:rPr>
      </w:pPr>
    </w:p>
    <w:p w:rsidR="0058299E" w:rsidRDefault="0058299E" w:rsidP="00E85AC9">
      <w:pPr>
        <w:ind w:left="0" w:firstLine="0"/>
        <w:rPr>
          <w:sz w:val="20"/>
        </w:rPr>
      </w:pPr>
      <w:r w:rsidRPr="00CD194F">
        <w:rPr>
          <w:b/>
          <w:sz w:val="20"/>
          <w:u w:val="single"/>
        </w:rPr>
        <w:t>IT IS AGREED</w:t>
      </w:r>
      <w:r w:rsidRPr="00CD194F">
        <w:rPr>
          <w:sz w:val="20"/>
        </w:rPr>
        <w:t xml:space="preserve"> </w:t>
      </w:r>
    </w:p>
    <w:p w:rsidR="003D73E6" w:rsidRPr="00510628" w:rsidRDefault="003D73E6" w:rsidP="00E85AC9">
      <w:pPr>
        <w:pStyle w:val="Body1"/>
        <w:ind w:left="0"/>
        <w:rPr>
          <w:sz w:val="20"/>
        </w:rPr>
      </w:pPr>
      <w:bookmarkStart w:id="0" w:name="OLE_LINK7"/>
      <w:bookmarkStart w:id="1" w:name="OLE_LINK8"/>
    </w:p>
    <w:p w:rsidR="003D73E6" w:rsidRDefault="00510628" w:rsidP="00E85AC9">
      <w:pPr>
        <w:pStyle w:val="Body1"/>
        <w:numPr>
          <w:ilvl w:val="0"/>
          <w:numId w:val="3"/>
        </w:numPr>
        <w:rPr>
          <w:sz w:val="20"/>
        </w:rPr>
      </w:pPr>
      <w:r w:rsidRPr="00510628">
        <w:rPr>
          <w:sz w:val="20"/>
        </w:rPr>
        <w:t xml:space="preserve">The </w:t>
      </w:r>
      <w:r w:rsidR="00E03A10">
        <w:rPr>
          <w:sz w:val="20"/>
        </w:rPr>
        <w:t>Government Party</w:t>
      </w:r>
      <w:r w:rsidR="006D322B">
        <w:rPr>
          <w:sz w:val="20"/>
        </w:rPr>
        <w:t xml:space="preserve"> </w:t>
      </w:r>
      <w:r>
        <w:rPr>
          <w:sz w:val="20"/>
        </w:rPr>
        <w:t xml:space="preserve">wishes to </w:t>
      </w:r>
      <w:r w:rsidR="009B75AE">
        <w:rPr>
          <w:sz w:val="20"/>
        </w:rPr>
        <w:t xml:space="preserve">provide Block Funding to </w:t>
      </w:r>
      <w:r w:rsidR="00070807">
        <w:rPr>
          <w:sz w:val="20"/>
        </w:rPr>
        <w:t xml:space="preserve">the NFP </w:t>
      </w:r>
      <w:r w:rsidR="009B75AE">
        <w:rPr>
          <w:sz w:val="20"/>
        </w:rPr>
        <w:t>for the purposes of prov</w:t>
      </w:r>
      <w:r w:rsidR="00C06D55">
        <w:rPr>
          <w:sz w:val="20"/>
        </w:rPr>
        <w:t>id</w:t>
      </w:r>
      <w:r w:rsidR="009B75AE">
        <w:rPr>
          <w:sz w:val="20"/>
        </w:rPr>
        <w:t xml:space="preserve">ing the </w:t>
      </w:r>
      <w:r w:rsidR="00070807">
        <w:rPr>
          <w:sz w:val="20"/>
        </w:rPr>
        <w:t xml:space="preserve">Funded </w:t>
      </w:r>
      <w:r w:rsidR="00E57AA5">
        <w:rPr>
          <w:sz w:val="20"/>
        </w:rPr>
        <w:t>Services</w:t>
      </w:r>
      <w:r w:rsidR="00070807">
        <w:rPr>
          <w:sz w:val="20"/>
        </w:rPr>
        <w:t xml:space="preserve"> to the community</w:t>
      </w:r>
      <w:r w:rsidR="009B75AE">
        <w:rPr>
          <w:sz w:val="20"/>
        </w:rPr>
        <w:t xml:space="preserve"> on the terms and conditions of this Agreement</w:t>
      </w:r>
      <w:r w:rsidR="00070807">
        <w:rPr>
          <w:sz w:val="20"/>
        </w:rPr>
        <w:t>.</w:t>
      </w:r>
    </w:p>
    <w:p w:rsidR="00740BAB" w:rsidRDefault="00740BAB" w:rsidP="00E85AC9">
      <w:pPr>
        <w:pStyle w:val="Body1"/>
        <w:numPr>
          <w:ilvl w:val="0"/>
          <w:numId w:val="3"/>
        </w:numPr>
        <w:rPr>
          <w:sz w:val="20"/>
        </w:rPr>
      </w:pPr>
      <w:r>
        <w:rPr>
          <w:sz w:val="20"/>
        </w:rPr>
        <w:t>This Agreement comprises this Execution Page, the Agreement Details (Attachment 1), the Standard Terms and Conditions (Attachment 2), the Special Conditions (Attachment 3),</w:t>
      </w:r>
      <w:r w:rsidR="006E2FF2">
        <w:rPr>
          <w:sz w:val="20"/>
        </w:rPr>
        <w:t xml:space="preserve"> </w:t>
      </w:r>
      <w:r>
        <w:rPr>
          <w:sz w:val="20"/>
        </w:rPr>
        <w:t>the Funded Services (Attachment 4), the Block Funding and Payment Details (Attachment 5) and the Acquittal Form (Attachment 6)</w:t>
      </w:r>
      <w:r w:rsidR="00A46B09">
        <w:rPr>
          <w:sz w:val="20"/>
        </w:rPr>
        <w:t>.</w:t>
      </w:r>
      <w:r>
        <w:rPr>
          <w:sz w:val="20"/>
        </w:rPr>
        <w:t xml:space="preserve">  </w:t>
      </w:r>
    </w:p>
    <w:p w:rsidR="00740BAB" w:rsidRDefault="00740BAB" w:rsidP="00E85AC9">
      <w:pPr>
        <w:pStyle w:val="Body1"/>
        <w:ind w:left="720"/>
        <w:rPr>
          <w:sz w:val="20"/>
        </w:rPr>
      </w:pPr>
    </w:p>
    <w:p w:rsidR="00842D95" w:rsidRPr="00854DBE" w:rsidRDefault="00842D95" w:rsidP="00842D95">
      <w:pPr>
        <w:pStyle w:val="Body1"/>
        <w:ind w:left="0"/>
        <w:rPr>
          <w:b/>
          <w:sz w:val="20"/>
          <w:u w:val="single"/>
        </w:rPr>
      </w:pPr>
      <w:r w:rsidRPr="00854DBE">
        <w:rPr>
          <w:b/>
          <w:sz w:val="20"/>
          <w:u w:val="single"/>
        </w:rPr>
        <w:t>EXECUTED AS AN AGREEMENT</w:t>
      </w:r>
    </w:p>
    <w:p w:rsidR="00740BAB" w:rsidRDefault="00740BAB" w:rsidP="00E85AC9">
      <w:pPr>
        <w:pStyle w:val="Body1"/>
        <w:ind w:left="720"/>
        <w:rPr>
          <w:sz w:val="20"/>
        </w:rPr>
      </w:pPr>
    </w:p>
    <w:p w:rsidR="003337EB" w:rsidRPr="002051DA" w:rsidRDefault="00BC0132" w:rsidP="00E85AC9">
      <w:pPr>
        <w:pStyle w:val="Body1"/>
        <w:ind w:left="0"/>
        <w:rPr>
          <w:b/>
          <w:i/>
          <w:sz w:val="20"/>
        </w:rPr>
      </w:pPr>
      <w:r w:rsidRPr="002051DA">
        <w:rPr>
          <w:b/>
          <w:i/>
          <w:sz w:val="20"/>
          <w:highlight w:val="green"/>
        </w:rPr>
        <w:t xml:space="preserve">INSERT EXECUTION </w:t>
      </w:r>
      <w:r w:rsidRPr="00504A67">
        <w:rPr>
          <w:b/>
          <w:i/>
          <w:sz w:val="20"/>
          <w:highlight w:val="green"/>
        </w:rPr>
        <w:t>BLOCKS</w:t>
      </w:r>
      <w:r w:rsidR="00B16CBA">
        <w:rPr>
          <w:b/>
          <w:i/>
          <w:sz w:val="20"/>
          <w:highlight w:val="green"/>
        </w:rPr>
        <w:t xml:space="preserve"> BELOW</w:t>
      </w:r>
      <w:r w:rsidR="00504A67" w:rsidRPr="00504A67">
        <w:rPr>
          <w:b/>
          <w:i/>
          <w:sz w:val="20"/>
          <w:highlight w:val="green"/>
        </w:rPr>
        <w:t xml:space="preserve"> </w:t>
      </w:r>
    </w:p>
    <w:p w:rsidR="0059039F" w:rsidRDefault="0059039F" w:rsidP="00E85AC9">
      <w:pPr>
        <w:ind w:left="0" w:firstLine="0"/>
        <w:rPr>
          <w:i/>
          <w:color w:val="FF0000"/>
          <w:sz w:val="20"/>
        </w:rPr>
      </w:pPr>
    </w:p>
    <w:bookmarkEnd w:id="0"/>
    <w:bookmarkEnd w:id="1"/>
    <w:p w:rsidR="006F2E9C" w:rsidRPr="006F2E9C" w:rsidRDefault="006F2E9C" w:rsidP="00E85AC9">
      <w:pPr>
        <w:rPr>
          <w:sz w:val="20"/>
        </w:rPr>
      </w:pPr>
    </w:p>
    <w:p w:rsidR="006F2E9C" w:rsidRPr="006F2E9C" w:rsidRDefault="006F2E9C" w:rsidP="00E85AC9">
      <w:pPr>
        <w:rPr>
          <w:sz w:val="20"/>
        </w:rPr>
      </w:pPr>
    </w:p>
    <w:p w:rsidR="00146DCA" w:rsidRPr="006F2E9C" w:rsidRDefault="00146DCA" w:rsidP="00E85AC9">
      <w:pPr>
        <w:rPr>
          <w:sz w:val="20"/>
        </w:rPr>
        <w:sectPr w:rsidR="00146DCA" w:rsidRPr="006F2E9C" w:rsidSect="0037052A">
          <w:headerReference w:type="even" r:id="rId10"/>
          <w:headerReference w:type="default" r:id="rId11"/>
          <w:footerReference w:type="even" r:id="rId12"/>
          <w:footerReference w:type="default" r:id="rId13"/>
          <w:headerReference w:type="first" r:id="rId14"/>
          <w:footerReference w:type="first" r:id="rId15"/>
          <w:pgSz w:w="11907" w:h="16840" w:code="9"/>
          <w:pgMar w:top="1077" w:right="851" w:bottom="964" w:left="851" w:header="720" w:footer="454" w:gutter="0"/>
          <w:pgNumType w:start="1"/>
          <w:cols w:space="720"/>
          <w:titlePg/>
          <w:docGrid w:linePitch="299"/>
        </w:sectPr>
      </w:pPr>
    </w:p>
    <w:p w:rsidR="0058299E" w:rsidRPr="001A3F94" w:rsidRDefault="0058299E" w:rsidP="00E85AC9">
      <w:pPr>
        <w:pageBreakBefore/>
        <w:ind w:left="0" w:firstLine="0"/>
        <w:rPr>
          <w:b/>
          <w:sz w:val="20"/>
        </w:rPr>
      </w:pPr>
      <w:r w:rsidRPr="001A3F94">
        <w:rPr>
          <w:b/>
          <w:sz w:val="20"/>
        </w:rPr>
        <w:lastRenderedPageBreak/>
        <w:t xml:space="preserve">Attachment 1 </w:t>
      </w:r>
      <w:r w:rsidR="00C06D55">
        <w:rPr>
          <w:b/>
          <w:sz w:val="20"/>
        </w:rPr>
        <w:t>–</w:t>
      </w:r>
      <w:r w:rsidRPr="001A3F94">
        <w:rPr>
          <w:b/>
          <w:sz w:val="20"/>
        </w:rPr>
        <w:t xml:space="preserve"> Agreement Details</w:t>
      </w:r>
      <w:r w:rsidR="009E64EE">
        <w:rPr>
          <w:b/>
          <w:sz w:val="20"/>
        </w:rPr>
        <w:t xml:space="preserve"> </w:t>
      </w:r>
    </w:p>
    <w:p w:rsidR="0058299E" w:rsidRPr="00CF27CA" w:rsidRDefault="0058299E" w:rsidP="00E85AC9">
      <w:pPr>
        <w:rPr>
          <w:b/>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835"/>
        <w:gridCol w:w="6237"/>
      </w:tblGrid>
      <w:tr w:rsidR="0058299E" w:rsidRPr="001A3F94" w:rsidTr="00494F2C">
        <w:tc>
          <w:tcPr>
            <w:tcW w:w="1276" w:type="dxa"/>
          </w:tcPr>
          <w:p w:rsidR="0058299E" w:rsidRPr="001A3F94" w:rsidRDefault="0058299E" w:rsidP="00E85AC9">
            <w:pPr>
              <w:keepLines/>
              <w:numPr>
                <w:ilvl w:val="0"/>
                <w:numId w:val="2"/>
              </w:numPr>
              <w:spacing w:before="120"/>
              <w:rPr>
                <w:b/>
                <w:sz w:val="20"/>
              </w:rPr>
            </w:pPr>
          </w:p>
        </w:tc>
        <w:tc>
          <w:tcPr>
            <w:tcW w:w="2835" w:type="dxa"/>
          </w:tcPr>
          <w:p w:rsidR="0058299E" w:rsidRPr="001A3F94" w:rsidRDefault="00E03A10" w:rsidP="00E85AC9">
            <w:pPr>
              <w:spacing w:before="120"/>
              <w:ind w:left="33" w:firstLine="0"/>
              <w:rPr>
                <w:b/>
                <w:sz w:val="20"/>
              </w:rPr>
            </w:pPr>
            <w:r>
              <w:rPr>
                <w:b/>
                <w:sz w:val="20"/>
              </w:rPr>
              <w:t>Government Party</w:t>
            </w:r>
          </w:p>
        </w:tc>
        <w:tc>
          <w:tcPr>
            <w:tcW w:w="6237" w:type="dxa"/>
          </w:tcPr>
          <w:p w:rsidR="0058299E" w:rsidRDefault="009E209A" w:rsidP="00E85AC9">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rsidR="0012320F" w:rsidRDefault="0012320F" w:rsidP="00E85AC9">
            <w:pPr>
              <w:spacing w:before="120"/>
              <w:ind w:left="0" w:hanging="54"/>
              <w:rPr>
                <w:sz w:val="20"/>
                <w:highlight w:val="yellow"/>
              </w:rPr>
            </w:pPr>
            <w:r>
              <w:rPr>
                <w:sz w:val="20"/>
                <w:highlight w:val="yellow"/>
              </w:rPr>
              <w:t>&lt;insert ABN&gt;</w:t>
            </w:r>
          </w:p>
          <w:p w:rsidR="0058299E" w:rsidRPr="001A3F94" w:rsidRDefault="009E209A" w:rsidP="00E85AC9">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rsidTr="00494F2C">
        <w:tc>
          <w:tcPr>
            <w:tcW w:w="1276" w:type="dxa"/>
          </w:tcPr>
          <w:p w:rsidR="0058299E" w:rsidRPr="001A3F94" w:rsidRDefault="0058299E" w:rsidP="00E85AC9">
            <w:pPr>
              <w:keepLines/>
              <w:numPr>
                <w:ilvl w:val="0"/>
                <w:numId w:val="2"/>
              </w:numPr>
              <w:spacing w:before="120"/>
              <w:rPr>
                <w:b/>
                <w:sz w:val="20"/>
              </w:rPr>
            </w:pPr>
          </w:p>
        </w:tc>
        <w:tc>
          <w:tcPr>
            <w:tcW w:w="2835" w:type="dxa"/>
          </w:tcPr>
          <w:p w:rsidR="0058299E" w:rsidRPr="001A3F94" w:rsidRDefault="00A771EA" w:rsidP="00E85AC9">
            <w:pPr>
              <w:spacing w:before="120"/>
              <w:ind w:left="33" w:firstLine="0"/>
              <w:rPr>
                <w:b/>
                <w:sz w:val="20"/>
              </w:rPr>
            </w:pPr>
            <w:r>
              <w:rPr>
                <w:b/>
                <w:sz w:val="20"/>
              </w:rPr>
              <w:t>N</w:t>
            </w:r>
            <w:r w:rsidR="00C06D55">
              <w:rPr>
                <w:b/>
                <w:sz w:val="20"/>
              </w:rPr>
              <w:t>ot for Profit Organisation (NFP)</w:t>
            </w:r>
          </w:p>
        </w:tc>
        <w:tc>
          <w:tcPr>
            <w:tcW w:w="6237" w:type="dxa"/>
          </w:tcPr>
          <w:p w:rsidR="0058299E" w:rsidRDefault="009E209A" w:rsidP="00E85AC9">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rsidR="007C032E" w:rsidRPr="001A3F94" w:rsidRDefault="009E209A" w:rsidP="00E85AC9">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rsidTr="00494F2C">
        <w:tc>
          <w:tcPr>
            <w:tcW w:w="1276" w:type="dxa"/>
          </w:tcPr>
          <w:p w:rsidR="0058299E" w:rsidRPr="001A3F94" w:rsidRDefault="0058299E" w:rsidP="00E85AC9">
            <w:pPr>
              <w:keepLines/>
              <w:numPr>
                <w:ilvl w:val="0"/>
                <w:numId w:val="2"/>
              </w:numPr>
              <w:spacing w:before="120"/>
              <w:rPr>
                <w:b/>
                <w:sz w:val="20"/>
              </w:rPr>
            </w:pPr>
          </w:p>
        </w:tc>
        <w:tc>
          <w:tcPr>
            <w:tcW w:w="2835" w:type="dxa"/>
          </w:tcPr>
          <w:p w:rsidR="0058299E" w:rsidRPr="001A3F94" w:rsidRDefault="0058299E" w:rsidP="00E85AC9">
            <w:pPr>
              <w:spacing w:before="120"/>
              <w:ind w:left="33" w:firstLine="0"/>
              <w:rPr>
                <w:b/>
                <w:sz w:val="20"/>
              </w:rPr>
            </w:pPr>
            <w:r w:rsidRPr="001A3F94">
              <w:rPr>
                <w:b/>
                <w:sz w:val="20"/>
              </w:rPr>
              <w:t>Commencement Date</w:t>
            </w:r>
          </w:p>
        </w:tc>
        <w:tc>
          <w:tcPr>
            <w:tcW w:w="6237" w:type="dxa"/>
          </w:tcPr>
          <w:p w:rsidR="0058299E" w:rsidRPr="001A3F94" w:rsidRDefault="009E209A" w:rsidP="00E85AC9">
            <w:pPr>
              <w:spacing w:before="120"/>
              <w:ind w:left="0" w:hanging="54"/>
              <w:rPr>
                <w:b/>
                <w:sz w:val="20"/>
              </w:rPr>
            </w:pPr>
            <w:r>
              <w:rPr>
                <w:sz w:val="20"/>
                <w:highlight w:val="yellow"/>
              </w:rPr>
              <w:t>&lt;</w:t>
            </w:r>
            <w:r w:rsidR="0058299E" w:rsidRPr="001A3F94">
              <w:rPr>
                <w:sz w:val="20"/>
                <w:highlight w:val="yellow"/>
              </w:rPr>
              <w:t>insert</w:t>
            </w:r>
            <w:r w:rsidR="003C24EA">
              <w:rPr>
                <w:sz w:val="20"/>
                <w:highlight w:val="yellow"/>
              </w:rPr>
              <w:t xml:space="preserve"> date</w:t>
            </w:r>
            <w:r>
              <w:rPr>
                <w:sz w:val="20"/>
                <w:highlight w:val="yellow"/>
              </w:rPr>
              <w:t>&gt;</w:t>
            </w:r>
          </w:p>
        </w:tc>
      </w:tr>
      <w:tr w:rsidR="0058299E" w:rsidRPr="001A3F94" w:rsidTr="00494F2C">
        <w:tc>
          <w:tcPr>
            <w:tcW w:w="1276" w:type="dxa"/>
          </w:tcPr>
          <w:p w:rsidR="0058299E" w:rsidRPr="001A3F94" w:rsidRDefault="0058299E" w:rsidP="00E85AC9">
            <w:pPr>
              <w:keepLines/>
              <w:numPr>
                <w:ilvl w:val="0"/>
                <w:numId w:val="2"/>
              </w:numPr>
              <w:spacing w:before="120"/>
              <w:rPr>
                <w:b/>
                <w:sz w:val="20"/>
              </w:rPr>
            </w:pPr>
          </w:p>
        </w:tc>
        <w:tc>
          <w:tcPr>
            <w:tcW w:w="2835" w:type="dxa"/>
          </w:tcPr>
          <w:p w:rsidR="0058299E" w:rsidRPr="001A3F94" w:rsidRDefault="0058299E" w:rsidP="00E85AC9">
            <w:pPr>
              <w:spacing w:before="120"/>
              <w:ind w:left="33" w:firstLine="0"/>
              <w:rPr>
                <w:sz w:val="20"/>
              </w:rPr>
            </w:pPr>
            <w:r w:rsidRPr="001A3F94">
              <w:rPr>
                <w:b/>
                <w:sz w:val="20"/>
              </w:rPr>
              <w:t>Expiry Date</w:t>
            </w:r>
          </w:p>
        </w:tc>
        <w:tc>
          <w:tcPr>
            <w:tcW w:w="6237" w:type="dxa"/>
          </w:tcPr>
          <w:p w:rsidR="0058299E" w:rsidRPr="001A3F94" w:rsidRDefault="003D73E6" w:rsidP="00E85AC9">
            <w:pPr>
              <w:spacing w:before="120"/>
              <w:ind w:left="0" w:hanging="54"/>
              <w:rPr>
                <w:b/>
                <w:sz w:val="20"/>
              </w:rPr>
            </w:pPr>
            <w:r>
              <w:rPr>
                <w:sz w:val="20"/>
                <w:highlight w:val="yellow"/>
              </w:rPr>
              <w:t>&lt;</w:t>
            </w:r>
            <w:r w:rsidRPr="001A3F94">
              <w:rPr>
                <w:sz w:val="20"/>
                <w:highlight w:val="yellow"/>
              </w:rPr>
              <w:t>insert</w:t>
            </w:r>
            <w:r w:rsidR="003C24EA">
              <w:rPr>
                <w:sz w:val="20"/>
                <w:highlight w:val="yellow"/>
              </w:rPr>
              <w:t xml:space="preserve"> date</w:t>
            </w:r>
            <w:r>
              <w:rPr>
                <w:sz w:val="20"/>
                <w:highlight w:val="yellow"/>
              </w:rPr>
              <w:t>&gt;</w:t>
            </w:r>
          </w:p>
        </w:tc>
      </w:tr>
      <w:tr w:rsidR="0043003B" w:rsidRPr="001A3F94" w:rsidTr="00494F2C">
        <w:trPr>
          <w:trHeight w:val="563"/>
        </w:trPr>
        <w:tc>
          <w:tcPr>
            <w:tcW w:w="1276" w:type="dxa"/>
          </w:tcPr>
          <w:p w:rsidR="0043003B" w:rsidRPr="001A3F94" w:rsidRDefault="0043003B" w:rsidP="00E85AC9">
            <w:pPr>
              <w:keepLines/>
              <w:numPr>
                <w:ilvl w:val="0"/>
                <w:numId w:val="2"/>
              </w:numPr>
              <w:spacing w:before="120"/>
              <w:rPr>
                <w:b/>
                <w:sz w:val="20"/>
              </w:rPr>
            </w:pPr>
          </w:p>
        </w:tc>
        <w:tc>
          <w:tcPr>
            <w:tcW w:w="2835" w:type="dxa"/>
          </w:tcPr>
          <w:p w:rsidR="0043003B" w:rsidRPr="001A3F94" w:rsidRDefault="00AA1067" w:rsidP="00E85AC9">
            <w:pPr>
              <w:spacing w:before="120"/>
              <w:ind w:left="33" w:firstLine="0"/>
              <w:rPr>
                <w:b/>
                <w:sz w:val="20"/>
              </w:rPr>
            </w:pPr>
            <w:r>
              <w:rPr>
                <w:b/>
                <w:sz w:val="20"/>
              </w:rPr>
              <w:t>Extension</w:t>
            </w:r>
            <w:r w:rsidR="0043003B">
              <w:rPr>
                <w:b/>
                <w:sz w:val="20"/>
              </w:rPr>
              <w:t xml:space="preserve"> Period</w:t>
            </w:r>
            <w:r w:rsidR="00F64DBB">
              <w:rPr>
                <w:b/>
                <w:sz w:val="20"/>
              </w:rPr>
              <w:t>(s)</w:t>
            </w:r>
          </w:p>
        </w:tc>
        <w:tc>
          <w:tcPr>
            <w:tcW w:w="6237" w:type="dxa"/>
          </w:tcPr>
          <w:p w:rsidR="0043003B" w:rsidRDefault="0043003B" w:rsidP="00E85AC9">
            <w:pPr>
              <w:spacing w:before="120"/>
              <w:ind w:left="0" w:hanging="54"/>
              <w:rPr>
                <w:sz w:val="20"/>
                <w:highlight w:val="yellow"/>
              </w:rPr>
            </w:pPr>
            <w:r>
              <w:rPr>
                <w:sz w:val="20"/>
                <w:highlight w:val="yellow"/>
              </w:rPr>
              <w:t>&lt;</w:t>
            </w:r>
            <w:r w:rsidRPr="001A3F94">
              <w:rPr>
                <w:sz w:val="20"/>
                <w:highlight w:val="yellow"/>
              </w:rPr>
              <w:t>insert</w:t>
            </w:r>
            <w:r>
              <w:rPr>
                <w:sz w:val="20"/>
                <w:highlight w:val="yellow"/>
              </w:rPr>
              <w:t xml:space="preserve"> period</w:t>
            </w:r>
            <w:r w:rsidR="00F64DBB">
              <w:rPr>
                <w:sz w:val="20"/>
                <w:highlight w:val="yellow"/>
              </w:rPr>
              <w:t>(s)</w:t>
            </w:r>
            <w:r>
              <w:rPr>
                <w:sz w:val="20"/>
                <w:highlight w:val="yellow"/>
              </w:rPr>
              <w:t xml:space="preserve"> or insert “not applicable”&gt;</w:t>
            </w:r>
          </w:p>
        </w:tc>
      </w:tr>
      <w:tr w:rsidR="0058299E" w:rsidRPr="001A3F94" w:rsidTr="00494F2C">
        <w:tc>
          <w:tcPr>
            <w:tcW w:w="1276" w:type="dxa"/>
          </w:tcPr>
          <w:p w:rsidR="0058299E" w:rsidRPr="001A3F94" w:rsidRDefault="0058299E" w:rsidP="00E85AC9">
            <w:pPr>
              <w:keepLines/>
              <w:numPr>
                <w:ilvl w:val="0"/>
                <w:numId w:val="2"/>
              </w:numPr>
              <w:spacing w:before="120"/>
              <w:rPr>
                <w:b/>
                <w:sz w:val="20"/>
              </w:rPr>
            </w:pPr>
          </w:p>
        </w:tc>
        <w:tc>
          <w:tcPr>
            <w:tcW w:w="2835" w:type="dxa"/>
          </w:tcPr>
          <w:p w:rsidR="0058299E" w:rsidRPr="001A3F94" w:rsidRDefault="00A771EA" w:rsidP="00E85AC9">
            <w:pPr>
              <w:spacing w:before="120"/>
              <w:ind w:left="33" w:firstLine="0"/>
              <w:rPr>
                <w:b/>
                <w:sz w:val="20"/>
              </w:rPr>
            </w:pPr>
            <w:r>
              <w:rPr>
                <w:b/>
                <w:sz w:val="20"/>
              </w:rPr>
              <w:t>NFP</w:t>
            </w:r>
            <w:r w:rsidR="00DF703D">
              <w:rPr>
                <w:b/>
                <w:sz w:val="20"/>
              </w:rPr>
              <w:t xml:space="preserve">’s </w:t>
            </w:r>
            <w:r w:rsidR="0058299E" w:rsidRPr="001A3F94">
              <w:rPr>
                <w:b/>
                <w:sz w:val="20"/>
              </w:rPr>
              <w:t>ABN</w:t>
            </w:r>
          </w:p>
        </w:tc>
        <w:tc>
          <w:tcPr>
            <w:tcW w:w="6237" w:type="dxa"/>
          </w:tcPr>
          <w:p w:rsidR="0058299E" w:rsidRDefault="009E209A" w:rsidP="00E85AC9">
            <w:pPr>
              <w:spacing w:before="120"/>
              <w:ind w:left="0" w:hanging="54"/>
              <w:rPr>
                <w:sz w:val="20"/>
              </w:rPr>
            </w:pPr>
            <w:r>
              <w:rPr>
                <w:sz w:val="20"/>
                <w:highlight w:val="yellow"/>
              </w:rPr>
              <w:t>&lt;</w:t>
            </w:r>
            <w:r w:rsidR="0058299E" w:rsidRPr="001A3F94">
              <w:rPr>
                <w:sz w:val="20"/>
                <w:highlight w:val="yellow"/>
              </w:rPr>
              <w:t>insert</w:t>
            </w:r>
            <w:r w:rsidR="00581013">
              <w:rPr>
                <w:sz w:val="20"/>
                <w:highlight w:val="yellow"/>
              </w:rPr>
              <w:t xml:space="preserve"> </w:t>
            </w:r>
            <w:r w:rsidR="00A926D0">
              <w:rPr>
                <w:sz w:val="20"/>
                <w:highlight w:val="yellow"/>
              </w:rPr>
              <w:t>ABN</w:t>
            </w:r>
            <w:r>
              <w:rPr>
                <w:sz w:val="20"/>
                <w:highlight w:val="yellow"/>
              </w:rPr>
              <w:t>&gt;</w:t>
            </w:r>
          </w:p>
          <w:p w:rsidR="00A926D0" w:rsidRPr="00E77E6E" w:rsidRDefault="00A926D0" w:rsidP="00E85AC9">
            <w:pPr>
              <w:spacing w:before="120"/>
              <w:ind w:left="0" w:hanging="54"/>
              <w:rPr>
                <w:sz w:val="20"/>
              </w:rPr>
            </w:pPr>
            <w:r w:rsidRPr="00E77E6E">
              <w:rPr>
                <w:sz w:val="20"/>
              </w:rPr>
              <w:t>Registered for GST:</w:t>
            </w:r>
          </w:p>
          <w:p w:rsidR="00A926D0" w:rsidRPr="001A3F94" w:rsidRDefault="00A926D0" w:rsidP="00E85AC9">
            <w:pPr>
              <w:spacing w:before="120"/>
              <w:ind w:left="0" w:hanging="54"/>
              <w:rPr>
                <w:b/>
                <w:sz w:val="20"/>
              </w:rPr>
            </w:pPr>
            <w:r w:rsidRPr="00E77E6E">
              <w:rPr>
                <w:sz w:val="20"/>
                <w:highlight w:val="yellow"/>
              </w:rPr>
              <w:t>&lt;Yes/No&gt;</w:t>
            </w:r>
          </w:p>
        </w:tc>
      </w:tr>
      <w:tr w:rsidR="009E52FB" w:rsidRPr="001A3F94" w:rsidTr="00494F2C">
        <w:trPr>
          <w:trHeight w:val="542"/>
        </w:trPr>
        <w:tc>
          <w:tcPr>
            <w:tcW w:w="1276" w:type="dxa"/>
          </w:tcPr>
          <w:p w:rsidR="009E52FB" w:rsidRPr="001A3F94" w:rsidRDefault="009E52FB" w:rsidP="00E85AC9">
            <w:pPr>
              <w:keepLines/>
              <w:numPr>
                <w:ilvl w:val="0"/>
                <w:numId w:val="2"/>
              </w:numPr>
              <w:spacing w:before="120"/>
              <w:rPr>
                <w:b/>
                <w:sz w:val="20"/>
              </w:rPr>
            </w:pPr>
          </w:p>
        </w:tc>
        <w:tc>
          <w:tcPr>
            <w:tcW w:w="2835" w:type="dxa"/>
          </w:tcPr>
          <w:p w:rsidR="009E52FB" w:rsidRPr="009E52FB" w:rsidDel="009E209A" w:rsidRDefault="009E52FB" w:rsidP="00E85AC9">
            <w:pPr>
              <w:spacing w:before="120"/>
              <w:ind w:left="33" w:firstLine="0"/>
              <w:rPr>
                <w:b/>
                <w:sz w:val="20"/>
                <w:highlight w:val="yellow"/>
              </w:rPr>
            </w:pPr>
            <w:r w:rsidRPr="009E52FB">
              <w:rPr>
                <w:b/>
                <w:sz w:val="20"/>
              </w:rPr>
              <w:t>Contract Managers</w:t>
            </w:r>
          </w:p>
        </w:tc>
        <w:tc>
          <w:tcPr>
            <w:tcW w:w="6237" w:type="dxa"/>
          </w:tcPr>
          <w:p w:rsidR="009E52FB" w:rsidRPr="001A3F94" w:rsidRDefault="00E03A10" w:rsidP="00E85AC9">
            <w:pPr>
              <w:spacing w:before="120"/>
              <w:ind w:left="0" w:hanging="54"/>
              <w:rPr>
                <w:sz w:val="20"/>
              </w:rPr>
            </w:pPr>
            <w:r>
              <w:rPr>
                <w:sz w:val="20"/>
              </w:rPr>
              <w:t>Government Party</w:t>
            </w:r>
            <w:r w:rsidR="009E52FB" w:rsidRPr="001A3F94">
              <w:rPr>
                <w:sz w:val="20"/>
              </w:rPr>
              <w:t xml:space="preserve">:  </w:t>
            </w:r>
            <w:r w:rsidR="009E52FB">
              <w:rPr>
                <w:sz w:val="20"/>
                <w:highlight w:val="yellow"/>
              </w:rPr>
              <w:t>&lt;</w:t>
            </w:r>
            <w:r w:rsidR="009E52FB" w:rsidRPr="001A3F94">
              <w:rPr>
                <w:sz w:val="20"/>
                <w:highlight w:val="yellow"/>
              </w:rPr>
              <w:t>insert</w:t>
            </w:r>
            <w:r w:rsidR="003C24EA">
              <w:rPr>
                <w:sz w:val="20"/>
                <w:highlight w:val="yellow"/>
              </w:rPr>
              <w:t xml:space="preserve"> </w:t>
            </w:r>
            <w:r w:rsidR="00A27B77">
              <w:rPr>
                <w:sz w:val="20"/>
                <w:highlight w:val="yellow"/>
              </w:rPr>
              <w:t>contact details</w:t>
            </w:r>
            <w:r w:rsidR="009E52FB">
              <w:rPr>
                <w:sz w:val="20"/>
                <w:highlight w:val="yellow"/>
              </w:rPr>
              <w:t>&gt;</w:t>
            </w:r>
          </w:p>
          <w:p w:rsidR="009E52FB" w:rsidRPr="009E52FB" w:rsidRDefault="00A771EA" w:rsidP="00E85AC9">
            <w:pPr>
              <w:spacing w:before="120"/>
              <w:ind w:left="0" w:hanging="54"/>
              <w:rPr>
                <w:sz w:val="20"/>
                <w:highlight w:val="yellow"/>
              </w:rPr>
            </w:pPr>
            <w:r>
              <w:rPr>
                <w:sz w:val="20"/>
              </w:rPr>
              <w:t>NFP</w:t>
            </w:r>
            <w:r w:rsidR="009E52FB" w:rsidRPr="001A3F94">
              <w:rPr>
                <w:sz w:val="20"/>
              </w:rPr>
              <w:t xml:space="preserve">: </w:t>
            </w:r>
            <w:r w:rsidR="009E52FB">
              <w:rPr>
                <w:sz w:val="20"/>
                <w:highlight w:val="yellow"/>
              </w:rPr>
              <w:t>&lt;</w:t>
            </w:r>
            <w:r w:rsidR="009E52FB" w:rsidRPr="001A3F94">
              <w:rPr>
                <w:sz w:val="20"/>
                <w:highlight w:val="yellow"/>
              </w:rPr>
              <w:t>insert</w:t>
            </w:r>
            <w:r w:rsidR="003C24EA">
              <w:rPr>
                <w:sz w:val="20"/>
                <w:highlight w:val="yellow"/>
              </w:rPr>
              <w:t xml:space="preserve"> </w:t>
            </w:r>
            <w:r w:rsidR="00A27B77">
              <w:rPr>
                <w:sz w:val="20"/>
                <w:highlight w:val="yellow"/>
              </w:rPr>
              <w:t>contact details</w:t>
            </w:r>
            <w:r w:rsidR="009E52FB">
              <w:rPr>
                <w:sz w:val="20"/>
                <w:highlight w:val="yellow"/>
              </w:rPr>
              <w:t>&gt;</w:t>
            </w:r>
          </w:p>
        </w:tc>
      </w:tr>
      <w:tr w:rsidR="00A04532" w:rsidRPr="001A3F94" w:rsidTr="00494F2C">
        <w:trPr>
          <w:trHeight w:val="542"/>
        </w:trPr>
        <w:tc>
          <w:tcPr>
            <w:tcW w:w="1276" w:type="dxa"/>
          </w:tcPr>
          <w:p w:rsidR="00A04532" w:rsidRPr="001A3F94" w:rsidRDefault="00A04532" w:rsidP="00E85AC9">
            <w:pPr>
              <w:keepLines/>
              <w:numPr>
                <w:ilvl w:val="0"/>
                <w:numId w:val="2"/>
              </w:numPr>
              <w:spacing w:before="120"/>
              <w:rPr>
                <w:b/>
                <w:sz w:val="20"/>
              </w:rPr>
            </w:pPr>
          </w:p>
        </w:tc>
        <w:tc>
          <w:tcPr>
            <w:tcW w:w="2835" w:type="dxa"/>
          </w:tcPr>
          <w:p w:rsidR="00A04532" w:rsidRPr="00855368" w:rsidDel="009E209A" w:rsidRDefault="00DE2C88" w:rsidP="00E85AC9">
            <w:pPr>
              <w:spacing w:before="120"/>
              <w:ind w:left="33" w:firstLine="0"/>
              <w:rPr>
                <w:b/>
                <w:sz w:val="20"/>
                <w:highlight w:val="green"/>
              </w:rPr>
            </w:pPr>
            <w:r>
              <w:rPr>
                <w:b/>
                <w:sz w:val="20"/>
              </w:rPr>
              <w:t>Named Persons</w:t>
            </w:r>
          </w:p>
        </w:tc>
        <w:tc>
          <w:tcPr>
            <w:tcW w:w="6237" w:type="dxa"/>
          </w:tcPr>
          <w:p w:rsidR="00A04532" w:rsidRPr="001A3F94" w:rsidRDefault="00A04532" w:rsidP="00E85AC9">
            <w:pPr>
              <w:spacing w:before="120"/>
              <w:ind w:left="0" w:hanging="54"/>
              <w:rPr>
                <w:sz w:val="20"/>
                <w:highlight w:val="yellow"/>
              </w:rPr>
            </w:pPr>
            <w:r>
              <w:rPr>
                <w:sz w:val="20"/>
                <w:highlight w:val="yellow"/>
              </w:rPr>
              <w:t xml:space="preserve">&lt;insert names and positions or </w:t>
            </w:r>
            <w:r w:rsidR="009B3E1E">
              <w:rPr>
                <w:sz w:val="20"/>
                <w:highlight w:val="yellow"/>
              </w:rPr>
              <w:t xml:space="preserve">insert </w:t>
            </w:r>
            <w:r>
              <w:rPr>
                <w:sz w:val="20"/>
                <w:highlight w:val="yellow"/>
              </w:rPr>
              <w:t>“not applicable”&gt;</w:t>
            </w:r>
          </w:p>
        </w:tc>
      </w:tr>
      <w:tr w:rsidR="00A04532" w:rsidRPr="001A3F94" w:rsidTr="00494F2C">
        <w:trPr>
          <w:trHeight w:val="542"/>
        </w:trPr>
        <w:tc>
          <w:tcPr>
            <w:tcW w:w="1276" w:type="dxa"/>
          </w:tcPr>
          <w:p w:rsidR="00A04532" w:rsidRPr="001A3F94" w:rsidRDefault="00A04532" w:rsidP="00E85AC9">
            <w:pPr>
              <w:keepLines/>
              <w:numPr>
                <w:ilvl w:val="0"/>
                <w:numId w:val="2"/>
              </w:numPr>
              <w:spacing w:before="120"/>
              <w:rPr>
                <w:b/>
                <w:sz w:val="20"/>
              </w:rPr>
            </w:pPr>
          </w:p>
        </w:tc>
        <w:tc>
          <w:tcPr>
            <w:tcW w:w="2835" w:type="dxa"/>
          </w:tcPr>
          <w:p w:rsidR="00A04532" w:rsidRPr="001A3F94" w:rsidRDefault="00CF27CA" w:rsidP="00E85AC9">
            <w:pPr>
              <w:spacing w:before="120"/>
              <w:ind w:left="33" w:firstLine="0"/>
              <w:rPr>
                <w:b/>
                <w:sz w:val="20"/>
              </w:rPr>
            </w:pPr>
            <w:r>
              <w:rPr>
                <w:b/>
                <w:sz w:val="20"/>
              </w:rPr>
              <w:t>Purpose</w:t>
            </w:r>
          </w:p>
        </w:tc>
        <w:tc>
          <w:tcPr>
            <w:tcW w:w="6237" w:type="dxa"/>
          </w:tcPr>
          <w:p w:rsidR="00D03E85" w:rsidRDefault="00A04532" w:rsidP="00E85AC9">
            <w:pPr>
              <w:spacing w:before="120"/>
              <w:ind w:left="0" w:hanging="54"/>
              <w:rPr>
                <w:sz w:val="20"/>
              </w:rPr>
            </w:pPr>
            <w:r>
              <w:rPr>
                <w:sz w:val="20"/>
                <w:highlight w:val="yellow"/>
              </w:rPr>
              <w:t>&lt;</w:t>
            </w:r>
            <w:r w:rsidRPr="001A3F94">
              <w:rPr>
                <w:sz w:val="20"/>
                <w:highlight w:val="yellow"/>
              </w:rPr>
              <w:t>in</w:t>
            </w:r>
            <w:r>
              <w:rPr>
                <w:sz w:val="20"/>
                <w:highlight w:val="yellow"/>
              </w:rPr>
              <w:t xml:space="preserve">sert brief description of </w:t>
            </w:r>
            <w:r w:rsidR="00A27B77">
              <w:rPr>
                <w:sz w:val="20"/>
                <w:highlight w:val="yellow"/>
              </w:rPr>
              <w:t>Funded Services</w:t>
            </w:r>
            <w:r>
              <w:rPr>
                <w:sz w:val="20"/>
                <w:highlight w:val="yellow"/>
              </w:rPr>
              <w:t>&gt;</w:t>
            </w:r>
          </w:p>
          <w:p w:rsidR="00CF27CA" w:rsidRPr="00CF27CA" w:rsidRDefault="00CF27CA" w:rsidP="00E85AC9">
            <w:pPr>
              <w:spacing w:before="120"/>
              <w:ind w:left="0" w:hanging="54"/>
              <w:rPr>
                <w:sz w:val="20"/>
              </w:rPr>
            </w:pPr>
          </w:p>
        </w:tc>
      </w:tr>
      <w:tr w:rsidR="00A04532" w:rsidRPr="001A3F94" w:rsidTr="00494F2C">
        <w:trPr>
          <w:trHeight w:val="542"/>
        </w:trPr>
        <w:tc>
          <w:tcPr>
            <w:tcW w:w="1276" w:type="dxa"/>
          </w:tcPr>
          <w:p w:rsidR="00A04532" w:rsidRPr="001A3F94" w:rsidRDefault="00A04532" w:rsidP="00E85AC9">
            <w:pPr>
              <w:keepLines/>
              <w:numPr>
                <w:ilvl w:val="0"/>
                <w:numId w:val="2"/>
              </w:numPr>
              <w:spacing w:before="120"/>
              <w:rPr>
                <w:b/>
                <w:sz w:val="20"/>
              </w:rPr>
            </w:pPr>
          </w:p>
        </w:tc>
        <w:tc>
          <w:tcPr>
            <w:tcW w:w="2835" w:type="dxa"/>
          </w:tcPr>
          <w:p w:rsidR="00A04532" w:rsidRPr="001A3F94" w:rsidRDefault="00825608" w:rsidP="00E85AC9">
            <w:pPr>
              <w:spacing w:before="120"/>
              <w:ind w:left="33" w:firstLine="0"/>
              <w:rPr>
                <w:b/>
                <w:sz w:val="20"/>
              </w:rPr>
            </w:pPr>
            <w:r>
              <w:rPr>
                <w:b/>
                <w:sz w:val="20"/>
              </w:rPr>
              <w:t>Reports</w:t>
            </w:r>
            <w:r w:rsidR="0014375F">
              <w:rPr>
                <w:b/>
                <w:sz w:val="20"/>
              </w:rPr>
              <w:t xml:space="preserve"> and </w:t>
            </w:r>
            <w:r w:rsidR="00AD3236">
              <w:rPr>
                <w:b/>
                <w:sz w:val="20"/>
              </w:rPr>
              <w:t>Meetings</w:t>
            </w:r>
          </w:p>
        </w:tc>
        <w:tc>
          <w:tcPr>
            <w:tcW w:w="6237" w:type="dxa"/>
          </w:tcPr>
          <w:p w:rsidR="00A04532" w:rsidRPr="001A3F94" w:rsidRDefault="00A04532" w:rsidP="00E85AC9">
            <w:pPr>
              <w:spacing w:before="120"/>
              <w:ind w:left="0" w:hanging="54"/>
              <w:rPr>
                <w:sz w:val="20"/>
              </w:rPr>
            </w:pPr>
            <w:r>
              <w:rPr>
                <w:sz w:val="20"/>
                <w:highlight w:val="yellow"/>
              </w:rPr>
              <w:t>&lt;</w:t>
            </w:r>
            <w:r w:rsidRPr="001A3F94">
              <w:rPr>
                <w:sz w:val="20"/>
                <w:highlight w:val="yellow"/>
              </w:rPr>
              <w:t>insert description</w:t>
            </w:r>
            <w:r>
              <w:rPr>
                <w:sz w:val="20"/>
                <w:highlight w:val="yellow"/>
              </w:rPr>
              <w:t>&gt;</w:t>
            </w:r>
          </w:p>
          <w:p w:rsidR="00A04532" w:rsidRPr="001A3F94" w:rsidRDefault="00743E62" w:rsidP="00E85AC9">
            <w:pPr>
              <w:spacing w:before="120"/>
              <w:ind w:left="0" w:hanging="54"/>
              <w:rPr>
                <w:sz w:val="20"/>
                <w:highlight w:val="yellow"/>
              </w:rPr>
            </w:pPr>
            <w:r>
              <w:rPr>
                <w:sz w:val="20"/>
                <w:highlight w:val="yellow"/>
              </w:rPr>
              <w:t>&lt;insert dates&gt;</w:t>
            </w:r>
          </w:p>
        </w:tc>
      </w:tr>
      <w:tr w:rsidR="00A04532" w:rsidRPr="001A3F94" w:rsidTr="00494F2C">
        <w:trPr>
          <w:trHeight w:val="542"/>
        </w:trPr>
        <w:tc>
          <w:tcPr>
            <w:tcW w:w="1276" w:type="dxa"/>
          </w:tcPr>
          <w:p w:rsidR="00A04532" w:rsidRPr="001A3F94" w:rsidRDefault="00A04532" w:rsidP="00E85AC9">
            <w:pPr>
              <w:keepLines/>
              <w:numPr>
                <w:ilvl w:val="0"/>
                <w:numId w:val="2"/>
              </w:numPr>
              <w:spacing w:before="120"/>
              <w:rPr>
                <w:b/>
                <w:sz w:val="20"/>
              </w:rPr>
            </w:pPr>
          </w:p>
        </w:tc>
        <w:tc>
          <w:tcPr>
            <w:tcW w:w="2835" w:type="dxa"/>
          </w:tcPr>
          <w:p w:rsidR="00A04532" w:rsidRPr="001A3F94" w:rsidRDefault="00E57AA5" w:rsidP="00E85AC9">
            <w:pPr>
              <w:spacing w:before="120"/>
              <w:ind w:left="33" w:firstLine="0"/>
              <w:rPr>
                <w:b/>
                <w:sz w:val="20"/>
              </w:rPr>
            </w:pPr>
            <w:r>
              <w:rPr>
                <w:b/>
                <w:sz w:val="20"/>
              </w:rPr>
              <w:t>Block Funding</w:t>
            </w:r>
            <w:r w:rsidR="003D73E6">
              <w:rPr>
                <w:b/>
                <w:sz w:val="20"/>
              </w:rPr>
              <w:t xml:space="preserve"> </w:t>
            </w:r>
            <w:r w:rsidR="00A04532" w:rsidRPr="001A3F94">
              <w:rPr>
                <w:b/>
                <w:sz w:val="20"/>
              </w:rPr>
              <w:t>and Payment</w:t>
            </w:r>
            <w:r w:rsidR="00836D0B">
              <w:rPr>
                <w:b/>
                <w:sz w:val="20"/>
              </w:rPr>
              <w:t xml:space="preserve"> Details</w:t>
            </w:r>
          </w:p>
          <w:p w:rsidR="00A04532" w:rsidRPr="001A3F94" w:rsidRDefault="00A04532" w:rsidP="00E85AC9">
            <w:pPr>
              <w:spacing w:before="120"/>
              <w:ind w:left="33" w:firstLine="0"/>
              <w:rPr>
                <w:b/>
                <w:sz w:val="20"/>
              </w:rPr>
            </w:pPr>
          </w:p>
        </w:tc>
        <w:tc>
          <w:tcPr>
            <w:tcW w:w="6237" w:type="dxa"/>
          </w:tcPr>
          <w:p w:rsidR="00A04532" w:rsidRDefault="00E57AA5" w:rsidP="00E85AC9">
            <w:pPr>
              <w:spacing w:before="120"/>
              <w:ind w:left="0" w:hanging="54"/>
              <w:rPr>
                <w:sz w:val="20"/>
              </w:rPr>
            </w:pPr>
            <w:r>
              <w:rPr>
                <w:sz w:val="20"/>
              </w:rPr>
              <w:t>Block Funding</w:t>
            </w:r>
            <w:r w:rsidR="00A04532">
              <w:rPr>
                <w:sz w:val="20"/>
              </w:rPr>
              <w:t>: $</w:t>
            </w:r>
            <w:r w:rsidR="00A04532">
              <w:rPr>
                <w:sz w:val="20"/>
                <w:highlight w:val="yellow"/>
              </w:rPr>
              <w:t>&lt;</w:t>
            </w:r>
            <w:r w:rsidR="00A04532" w:rsidRPr="001A3F94">
              <w:rPr>
                <w:sz w:val="20"/>
                <w:highlight w:val="yellow"/>
              </w:rPr>
              <w:t>insert</w:t>
            </w:r>
            <w:r w:rsidR="00A04532">
              <w:rPr>
                <w:sz w:val="20"/>
                <w:highlight w:val="yellow"/>
              </w:rPr>
              <w:t>&gt;</w:t>
            </w:r>
            <w:r w:rsidR="00825608">
              <w:rPr>
                <w:sz w:val="20"/>
              </w:rPr>
              <w:t xml:space="preserve"> (GST inclusive</w:t>
            </w:r>
            <w:r w:rsidR="005A0AB6">
              <w:rPr>
                <w:sz w:val="20"/>
              </w:rPr>
              <w:t xml:space="preserve"> unless clause 9.2 applies) </w:t>
            </w:r>
          </w:p>
          <w:p w:rsidR="00A04532" w:rsidRDefault="00A04532" w:rsidP="00E85AC9">
            <w:pPr>
              <w:spacing w:before="120"/>
              <w:ind w:left="0" w:hanging="54"/>
              <w:rPr>
                <w:sz w:val="20"/>
              </w:rPr>
            </w:pPr>
            <w:r>
              <w:rPr>
                <w:sz w:val="20"/>
              </w:rPr>
              <w:t xml:space="preserve">Manner of Payment: </w:t>
            </w:r>
            <w:r w:rsidRPr="00A04532">
              <w:rPr>
                <w:sz w:val="20"/>
                <w:highlight w:val="yellow"/>
              </w:rPr>
              <w:t>&lt;</w:t>
            </w:r>
            <w:r w:rsidR="00727487">
              <w:rPr>
                <w:sz w:val="20"/>
                <w:highlight w:val="yellow"/>
              </w:rPr>
              <w:t>insert details</w:t>
            </w:r>
            <w:r w:rsidRPr="00A04532">
              <w:rPr>
                <w:sz w:val="20"/>
                <w:highlight w:val="yellow"/>
              </w:rPr>
              <w:t>&gt;</w:t>
            </w:r>
            <w:r w:rsidR="009E64EE">
              <w:rPr>
                <w:sz w:val="20"/>
              </w:rPr>
              <w:t xml:space="preserve"> </w:t>
            </w:r>
          </w:p>
          <w:p w:rsidR="006757BD" w:rsidRDefault="006757BD" w:rsidP="00E85AC9">
            <w:pPr>
              <w:spacing w:before="120"/>
              <w:ind w:left="0" w:hanging="54"/>
              <w:rPr>
                <w:sz w:val="20"/>
              </w:rPr>
            </w:pPr>
            <w:r>
              <w:rPr>
                <w:sz w:val="20"/>
              </w:rPr>
              <w:t>Schedule of Payments:</w:t>
            </w:r>
          </w:p>
          <w:p w:rsidR="003A1D9D" w:rsidRDefault="003A1D9D" w:rsidP="00E85AC9">
            <w:pPr>
              <w:spacing w:before="120"/>
              <w:ind w:left="0" w:hanging="54"/>
              <w:rPr>
                <w:sz w:val="20"/>
              </w:rPr>
            </w:pPr>
            <w:r w:rsidRPr="00A04532">
              <w:rPr>
                <w:sz w:val="20"/>
                <w:highlight w:val="yellow"/>
              </w:rPr>
              <w:t>&lt;</w:t>
            </w:r>
            <w:r>
              <w:rPr>
                <w:sz w:val="20"/>
                <w:highlight w:val="yellow"/>
              </w:rPr>
              <w:t xml:space="preserve">insert </w:t>
            </w:r>
            <w:r w:rsidR="00B15360">
              <w:rPr>
                <w:sz w:val="20"/>
                <w:highlight w:val="yellow"/>
              </w:rPr>
              <w:t>payment date and amounts</w:t>
            </w:r>
            <w:r w:rsidRPr="00A04532">
              <w:rPr>
                <w:sz w:val="20"/>
                <w:highlight w:val="yellow"/>
              </w:rPr>
              <w:t>&gt;</w:t>
            </w:r>
          </w:p>
          <w:p w:rsidR="00836D0B" w:rsidRDefault="00836D0B" w:rsidP="00E85AC9">
            <w:pPr>
              <w:spacing w:before="120"/>
              <w:ind w:left="0" w:hanging="54"/>
              <w:rPr>
                <w:sz w:val="20"/>
              </w:rPr>
            </w:pPr>
            <w:r>
              <w:rPr>
                <w:sz w:val="20"/>
              </w:rPr>
              <w:t xml:space="preserve">Address for invoices: </w:t>
            </w:r>
            <w:r w:rsidRPr="00A04532">
              <w:rPr>
                <w:sz w:val="20"/>
                <w:highlight w:val="yellow"/>
              </w:rPr>
              <w:t>&lt;</w:t>
            </w:r>
            <w:r>
              <w:rPr>
                <w:sz w:val="20"/>
                <w:highlight w:val="yellow"/>
              </w:rPr>
              <w:t>insert details</w:t>
            </w:r>
            <w:r w:rsidRPr="00A04532">
              <w:rPr>
                <w:sz w:val="20"/>
                <w:highlight w:val="yellow"/>
              </w:rPr>
              <w:t>&gt;</w:t>
            </w:r>
          </w:p>
          <w:p w:rsidR="00137FB1" w:rsidRDefault="00137FB1" w:rsidP="00E85AC9">
            <w:pPr>
              <w:spacing w:before="120"/>
              <w:ind w:left="0" w:hanging="54"/>
              <w:rPr>
                <w:sz w:val="20"/>
              </w:rPr>
            </w:pPr>
          </w:p>
          <w:p w:rsidR="00CF6AA2" w:rsidRPr="009E64EE" w:rsidRDefault="00CF6AA2" w:rsidP="006757BD">
            <w:pPr>
              <w:spacing w:before="120"/>
              <w:ind w:left="0" w:firstLine="0"/>
              <w:rPr>
                <w:b/>
                <w:i/>
                <w:sz w:val="20"/>
              </w:rPr>
            </w:pPr>
            <w:r>
              <w:rPr>
                <w:i/>
                <w:sz w:val="20"/>
                <w:highlight w:val="green"/>
              </w:rPr>
              <w:t xml:space="preserve">If required include detailed </w:t>
            </w:r>
            <w:r w:rsidR="006757BD">
              <w:rPr>
                <w:i/>
                <w:sz w:val="20"/>
                <w:highlight w:val="green"/>
              </w:rPr>
              <w:t xml:space="preserve">Schedule of Payments </w:t>
            </w:r>
            <w:r>
              <w:rPr>
                <w:i/>
                <w:sz w:val="20"/>
                <w:highlight w:val="green"/>
              </w:rPr>
              <w:t xml:space="preserve">in Attachment </w:t>
            </w:r>
            <w:r w:rsidR="00926036">
              <w:rPr>
                <w:i/>
                <w:sz w:val="20"/>
                <w:highlight w:val="green"/>
              </w:rPr>
              <w:t>5</w:t>
            </w:r>
          </w:p>
        </w:tc>
      </w:tr>
      <w:tr w:rsidR="00AD3236"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AD3236" w:rsidRPr="001A3F94" w:rsidRDefault="00AD3236" w:rsidP="00AD3236">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AD3236" w:rsidRDefault="00AD3236" w:rsidP="00AD3236">
            <w:pPr>
              <w:spacing w:before="120"/>
              <w:ind w:left="33" w:firstLine="0"/>
              <w:rPr>
                <w:b/>
                <w:sz w:val="20"/>
              </w:rPr>
            </w:pPr>
            <w:r>
              <w:rPr>
                <w:b/>
                <w:sz w:val="20"/>
              </w:rPr>
              <w:t>Tax Invoice Issuing Party</w:t>
            </w:r>
          </w:p>
        </w:tc>
        <w:tc>
          <w:tcPr>
            <w:tcW w:w="6237" w:type="dxa"/>
            <w:tcBorders>
              <w:top w:val="single" w:sz="4" w:space="0" w:color="C0C0C0"/>
              <w:left w:val="single" w:sz="4" w:space="0" w:color="C0C0C0"/>
              <w:bottom w:val="single" w:sz="4" w:space="0" w:color="C0C0C0"/>
              <w:right w:val="single" w:sz="4" w:space="0" w:color="C0C0C0"/>
            </w:tcBorders>
          </w:tcPr>
          <w:p w:rsidR="00AD3236" w:rsidRPr="00B36AAC" w:rsidRDefault="00AD3236" w:rsidP="00AD3236">
            <w:pPr>
              <w:pStyle w:val="Body1"/>
              <w:keepNext/>
              <w:spacing w:before="60"/>
              <w:ind w:left="0"/>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8B6BDE">
              <w:rPr>
                <w:color w:val="000000"/>
                <w:sz w:val="20"/>
              </w:rPr>
            </w:r>
            <w:r w:rsidR="008B6BDE">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Government Party</w:t>
            </w:r>
          </w:p>
          <w:p w:rsidR="00AD3236" w:rsidRPr="009C22DC" w:rsidRDefault="00AD3236" w:rsidP="009C22DC">
            <w:pPr>
              <w:spacing w:before="120"/>
              <w:ind w:left="0" w:hanging="54"/>
              <w:rPr>
                <w:sz w:val="20"/>
                <w:highlight w:val="yellow"/>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8B6BDE">
              <w:rPr>
                <w:color w:val="000000"/>
                <w:sz w:val="20"/>
              </w:rPr>
            </w:r>
            <w:r w:rsidR="008B6BDE">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NFP</w:t>
            </w:r>
          </w:p>
        </w:tc>
      </w:tr>
      <w:tr w:rsidR="003D73E6"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3D73E6" w:rsidRPr="001A3F94" w:rsidRDefault="003D73E6" w:rsidP="00E85AC9">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3D73E6" w:rsidRPr="001A3F94" w:rsidRDefault="00F956B5" w:rsidP="00E85AC9">
            <w:pPr>
              <w:spacing w:before="120"/>
              <w:ind w:left="33" w:firstLine="0"/>
              <w:rPr>
                <w:b/>
                <w:sz w:val="20"/>
              </w:rPr>
            </w:pPr>
            <w:r>
              <w:rPr>
                <w:b/>
                <w:sz w:val="20"/>
              </w:rPr>
              <w:t xml:space="preserve">Block Funding </w:t>
            </w:r>
            <w:r w:rsidR="008C6B05">
              <w:rPr>
                <w:b/>
                <w:sz w:val="20"/>
              </w:rPr>
              <w:t>Reconciliation Date</w:t>
            </w:r>
            <w:r w:rsidR="00C12639">
              <w:rPr>
                <w:b/>
                <w:sz w:val="20"/>
              </w:rPr>
              <w:t>s</w:t>
            </w:r>
          </w:p>
        </w:tc>
        <w:tc>
          <w:tcPr>
            <w:tcW w:w="6237" w:type="dxa"/>
            <w:tcBorders>
              <w:top w:val="single" w:sz="4" w:space="0" w:color="C0C0C0"/>
              <w:left w:val="single" w:sz="4" w:space="0" w:color="C0C0C0"/>
              <w:bottom w:val="single" w:sz="4" w:space="0" w:color="C0C0C0"/>
              <w:right w:val="single" w:sz="4" w:space="0" w:color="C0C0C0"/>
            </w:tcBorders>
          </w:tcPr>
          <w:p w:rsidR="00C94A79" w:rsidRDefault="00C94A79" w:rsidP="00E85AC9">
            <w:pPr>
              <w:spacing w:before="120"/>
              <w:ind w:left="0" w:hanging="54"/>
              <w:rPr>
                <w:sz w:val="20"/>
              </w:rPr>
            </w:pPr>
            <w:r>
              <w:rPr>
                <w:sz w:val="20"/>
                <w:highlight w:val="yellow"/>
              </w:rPr>
              <w:t>&lt;</w:t>
            </w:r>
            <w:r w:rsidRPr="001A3F94">
              <w:rPr>
                <w:sz w:val="20"/>
                <w:highlight w:val="yellow"/>
              </w:rPr>
              <w:t xml:space="preserve">insert </w:t>
            </w:r>
            <w:r w:rsidR="008C6B05">
              <w:rPr>
                <w:sz w:val="20"/>
                <w:highlight w:val="yellow"/>
              </w:rPr>
              <w:t>date</w:t>
            </w:r>
            <w:r w:rsidR="00C12639">
              <w:rPr>
                <w:sz w:val="20"/>
                <w:highlight w:val="yellow"/>
              </w:rPr>
              <w:t>s</w:t>
            </w:r>
            <w:r>
              <w:rPr>
                <w:sz w:val="20"/>
                <w:highlight w:val="yellow"/>
              </w:rPr>
              <w:t>&gt;</w:t>
            </w:r>
          </w:p>
          <w:p w:rsidR="004D122B" w:rsidRDefault="004D122B" w:rsidP="00E85AC9">
            <w:pPr>
              <w:spacing w:before="120"/>
              <w:ind w:left="0" w:hanging="54"/>
              <w:rPr>
                <w:sz w:val="20"/>
              </w:rPr>
            </w:pP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33" w:firstLine="0"/>
              <w:rPr>
                <w:b/>
                <w:sz w:val="20"/>
              </w:rPr>
            </w:pPr>
            <w:r>
              <w:rPr>
                <w:b/>
                <w:sz w:val="20"/>
              </w:rPr>
              <w:t>Additional NFP Financial Information</w:t>
            </w:r>
          </w:p>
        </w:tc>
        <w:tc>
          <w:tcPr>
            <w:tcW w:w="6237" w:type="dxa"/>
            <w:tcBorders>
              <w:top w:val="single" w:sz="4" w:space="0" w:color="C0C0C0"/>
              <w:left w:val="single" w:sz="4" w:space="0" w:color="C0C0C0"/>
              <w:bottom w:val="single" w:sz="4" w:space="0" w:color="C0C0C0"/>
              <w:right w:val="single" w:sz="4" w:space="0" w:color="C0C0C0"/>
            </w:tcBorders>
          </w:tcPr>
          <w:p w:rsidR="002D0365" w:rsidRPr="00B36AAC" w:rsidRDefault="002D0365" w:rsidP="002D0365">
            <w:pPr>
              <w:pStyle w:val="Body1"/>
              <w:keepNext/>
              <w:spacing w:before="60"/>
              <w:ind w:left="0"/>
              <w:jc w:val="both"/>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8B6BDE">
              <w:rPr>
                <w:color w:val="000000"/>
                <w:sz w:val="20"/>
              </w:rPr>
            </w:r>
            <w:r w:rsidR="008B6BDE">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Yes</w:t>
            </w:r>
          </w:p>
          <w:p w:rsidR="002D0365" w:rsidRDefault="002D0365" w:rsidP="002D0365">
            <w:pPr>
              <w:spacing w:before="120"/>
              <w:ind w:left="0" w:firstLine="0"/>
              <w:rPr>
                <w:sz w:val="20"/>
                <w:highlight w:val="yellow"/>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8B6BDE">
              <w:rPr>
                <w:color w:val="000000"/>
                <w:sz w:val="20"/>
              </w:rPr>
            </w:r>
            <w:r w:rsidR="008B6BDE">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No</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33" w:firstLine="0"/>
              <w:rPr>
                <w:b/>
                <w:sz w:val="20"/>
              </w:rPr>
            </w:pPr>
            <w:r>
              <w:rPr>
                <w:b/>
                <w:sz w:val="20"/>
              </w:rPr>
              <w:t>Service Credit/Abatement</w:t>
            </w:r>
          </w:p>
        </w:tc>
        <w:tc>
          <w:tcPr>
            <w:tcW w:w="6237"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0" w:firstLine="0"/>
              <w:rPr>
                <w:sz w:val="20"/>
                <w:highlight w:val="yellow"/>
              </w:rPr>
            </w:pPr>
            <w:r>
              <w:rPr>
                <w:sz w:val="20"/>
                <w:highlight w:val="yellow"/>
              </w:rPr>
              <w:t>&lt;insert service credit or abatement for failure to meet a Service Level or insert “not applicable”&gt;</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33" w:firstLine="0"/>
              <w:rPr>
                <w:b/>
                <w:sz w:val="20"/>
              </w:rPr>
            </w:pPr>
            <w:r>
              <w:rPr>
                <w:b/>
                <w:sz w:val="20"/>
              </w:rPr>
              <w:t>Quality Standards</w:t>
            </w:r>
          </w:p>
        </w:tc>
        <w:tc>
          <w:tcPr>
            <w:tcW w:w="6237"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0" w:firstLine="0"/>
              <w:rPr>
                <w:sz w:val="20"/>
              </w:rPr>
            </w:pPr>
            <w:r>
              <w:rPr>
                <w:sz w:val="20"/>
                <w:highlight w:val="yellow"/>
              </w:rPr>
              <w:t>&lt;</w:t>
            </w:r>
            <w:r w:rsidRPr="001A3F94">
              <w:rPr>
                <w:sz w:val="20"/>
                <w:highlight w:val="yellow"/>
              </w:rPr>
              <w:t>insert description</w:t>
            </w:r>
            <w:r>
              <w:rPr>
                <w:sz w:val="20"/>
                <w:highlight w:val="yellow"/>
              </w:rPr>
              <w:t>&gt;</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33" w:firstLine="0"/>
              <w:rPr>
                <w:sz w:val="20"/>
              </w:rPr>
            </w:pPr>
            <w:r w:rsidRPr="001A3F94">
              <w:rPr>
                <w:b/>
                <w:sz w:val="20"/>
              </w:rPr>
              <w:t>Insurances</w:t>
            </w:r>
          </w:p>
          <w:p w:rsidR="002D0365" w:rsidRDefault="002D0365" w:rsidP="002D0365">
            <w:pPr>
              <w:spacing w:before="120"/>
              <w:ind w:left="33" w:firstLine="0"/>
              <w:rPr>
                <w:sz w:val="20"/>
              </w:rPr>
            </w:pPr>
            <w:r>
              <w:rPr>
                <w:sz w:val="20"/>
              </w:rPr>
              <w:t>Public Liability Insurance</w:t>
            </w:r>
          </w:p>
          <w:p w:rsidR="002D0365" w:rsidRPr="00DF703D" w:rsidRDefault="002D0365" w:rsidP="002D0365">
            <w:pPr>
              <w:spacing w:before="120"/>
              <w:ind w:left="33" w:firstLine="0"/>
              <w:rPr>
                <w:sz w:val="20"/>
              </w:rPr>
            </w:pPr>
            <w:r>
              <w:rPr>
                <w:sz w:val="20"/>
              </w:rPr>
              <w:t>Professional Indemnity Insurance</w:t>
            </w:r>
          </w:p>
        </w:tc>
        <w:tc>
          <w:tcPr>
            <w:tcW w:w="6237"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0" w:firstLine="0"/>
              <w:rPr>
                <w:sz w:val="20"/>
              </w:rPr>
            </w:pPr>
          </w:p>
          <w:p w:rsidR="002D0365" w:rsidRDefault="002D0365" w:rsidP="002D0365">
            <w:pPr>
              <w:spacing w:before="120"/>
              <w:rPr>
                <w:sz w:val="20"/>
              </w:rPr>
            </w:pPr>
            <w:r>
              <w:rPr>
                <w:sz w:val="20"/>
              </w:rPr>
              <w:t xml:space="preserve">Not less than </w:t>
            </w:r>
            <w:r w:rsidRPr="001A3F94">
              <w:rPr>
                <w:sz w:val="20"/>
              </w:rPr>
              <w:t>$</w:t>
            </w:r>
            <w:r>
              <w:rPr>
                <w:sz w:val="20"/>
              </w:rPr>
              <w:t>1,000,000</w:t>
            </w:r>
          </w:p>
          <w:p w:rsidR="002D0365" w:rsidRPr="00B36AAC" w:rsidRDefault="002D0365" w:rsidP="002D0365">
            <w:pPr>
              <w:pStyle w:val="Body1"/>
              <w:keepNext/>
              <w:spacing w:before="60"/>
              <w:ind w:left="0"/>
              <w:rPr>
                <w:color w:val="000000"/>
                <w:sz w:val="20"/>
              </w:rPr>
            </w:pPr>
            <w:r>
              <w:rPr>
                <w:color w:val="000000"/>
                <w:sz w:val="20"/>
              </w:rPr>
              <w:fldChar w:fldCharType="begin">
                <w:ffData>
                  <w:name w:val="Check9"/>
                  <w:enabled/>
                  <w:calcOnExit w:val="0"/>
                  <w:checkBox>
                    <w:size w:val="26"/>
                    <w:default w:val="0"/>
                  </w:checkBox>
                </w:ffData>
              </w:fldChar>
            </w:r>
            <w:bookmarkStart w:id="2" w:name="Check9"/>
            <w:r>
              <w:rPr>
                <w:color w:val="000000"/>
                <w:sz w:val="20"/>
              </w:rPr>
              <w:instrText xml:space="preserve"> FORMCHECKBOX </w:instrText>
            </w:r>
            <w:r w:rsidR="008B6BDE">
              <w:rPr>
                <w:color w:val="000000"/>
                <w:sz w:val="20"/>
              </w:rPr>
            </w:r>
            <w:r w:rsidR="008B6BDE">
              <w:rPr>
                <w:color w:val="000000"/>
                <w:sz w:val="20"/>
              </w:rPr>
              <w:fldChar w:fldCharType="separate"/>
            </w:r>
            <w:r>
              <w:rPr>
                <w:color w:val="000000"/>
                <w:sz w:val="20"/>
              </w:rPr>
              <w:fldChar w:fldCharType="end"/>
            </w:r>
            <w:bookmarkEnd w:id="2"/>
            <w:r w:rsidRPr="00B36AAC">
              <w:rPr>
                <w:color w:val="000000"/>
                <w:sz w:val="20"/>
              </w:rPr>
              <w:t xml:space="preserve"> </w:t>
            </w:r>
            <w:r>
              <w:rPr>
                <w:color w:val="000000"/>
                <w:sz w:val="20"/>
              </w:rPr>
              <w:t xml:space="preserve"> Professional Indemnity Insurance required</w:t>
            </w:r>
          </w:p>
          <w:p w:rsidR="002D0365" w:rsidRDefault="002D0365" w:rsidP="002D0365">
            <w:pPr>
              <w:spacing w:before="120"/>
              <w:ind w:left="0" w:firstLine="0"/>
              <w:rPr>
                <w:sz w:val="20"/>
              </w:rPr>
            </w:pPr>
            <w:r w:rsidRPr="00A5047A">
              <w:rPr>
                <w:sz w:val="20"/>
                <w:highlight w:val="yellow"/>
              </w:rPr>
              <w:t>&lt;insert amount&gt;</w:t>
            </w:r>
          </w:p>
          <w:p w:rsidR="002D0365" w:rsidRPr="001A3F94" w:rsidRDefault="002D0365" w:rsidP="009B4D87">
            <w:pPr>
              <w:spacing w:before="120"/>
              <w:ind w:left="0" w:firstLine="0"/>
              <w:rPr>
                <w:b/>
                <w:sz w:val="20"/>
              </w:rPr>
            </w:pPr>
            <w:r>
              <w:rPr>
                <w:sz w:val="20"/>
              </w:rPr>
              <w:t>The Professional Indemnity Insurance held by the NFP must include a minimum period of 3 years.</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33" w:firstLine="0"/>
              <w:rPr>
                <w:b/>
                <w:sz w:val="20"/>
              </w:rPr>
            </w:pPr>
            <w:r>
              <w:rPr>
                <w:b/>
                <w:sz w:val="20"/>
              </w:rPr>
              <w:t>Liability Limit</w:t>
            </w:r>
          </w:p>
        </w:tc>
        <w:tc>
          <w:tcPr>
            <w:tcW w:w="6237"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0" w:firstLine="0"/>
              <w:rPr>
                <w:i/>
                <w:sz w:val="20"/>
                <w:highlight w:val="green"/>
              </w:rPr>
            </w:pPr>
            <w:r w:rsidRPr="0020362D">
              <w:rPr>
                <w:i/>
                <w:sz w:val="20"/>
                <w:highlight w:val="green"/>
              </w:rPr>
              <w:t xml:space="preserve">The following Liability Limit has been approved by Cabinet </w:t>
            </w:r>
            <w:r>
              <w:rPr>
                <w:i/>
                <w:sz w:val="20"/>
                <w:highlight w:val="green"/>
              </w:rPr>
              <w:t>(</w:t>
            </w:r>
            <w:r w:rsidRPr="0020362D">
              <w:rPr>
                <w:i/>
                <w:sz w:val="20"/>
                <w:highlight w:val="green"/>
              </w:rPr>
              <w:t>25 July 2016</w:t>
            </w:r>
            <w:r>
              <w:rPr>
                <w:i/>
                <w:sz w:val="20"/>
                <w:highlight w:val="green"/>
              </w:rPr>
              <w:t xml:space="preserve">) for </w:t>
            </w:r>
            <w:r w:rsidRPr="00070807">
              <w:rPr>
                <w:i/>
                <w:sz w:val="20"/>
                <w:highlight w:val="green"/>
                <w:u w:val="single"/>
              </w:rPr>
              <w:t xml:space="preserve">low </w:t>
            </w:r>
            <w:r>
              <w:rPr>
                <w:i/>
                <w:sz w:val="20"/>
                <w:highlight w:val="green"/>
                <w:u w:val="single"/>
              </w:rPr>
              <w:t>and</w:t>
            </w:r>
            <w:r w:rsidRPr="00070807">
              <w:rPr>
                <w:i/>
                <w:sz w:val="20"/>
                <w:highlight w:val="green"/>
                <w:u w:val="single"/>
              </w:rPr>
              <w:t xml:space="preserve"> medium</w:t>
            </w:r>
            <w:r>
              <w:rPr>
                <w:i/>
                <w:sz w:val="20"/>
                <w:highlight w:val="green"/>
              </w:rPr>
              <w:t xml:space="preserve"> risk contracts</w:t>
            </w:r>
          </w:p>
          <w:p w:rsidR="002D0365" w:rsidRDefault="002D0365" w:rsidP="002D0365">
            <w:pPr>
              <w:spacing w:before="120"/>
              <w:ind w:left="0" w:firstLine="0"/>
              <w:rPr>
                <w:sz w:val="20"/>
                <w:highlight w:val="yellow"/>
              </w:rPr>
            </w:pPr>
            <w:r>
              <w:rPr>
                <w:sz w:val="20"/>
                <w:highlight w:val="yellow"/>
              </w:rPr>
              <w:t>&lt;insert between [1 and 5] x [the Total Block Funding Amount (inc. GST)]. Multiple to be based on Government Party’s risk assessment&gt;</w:t>
            </w:r>
          </w:p>
          <w:p w:rsidR="002D0365" w:rsidRPr="00070807" w:rsidRDefault="002D0365" w:rsidP="002D0365">
            <w:pPr>
              <w:spacing w:before="120"/>
              <w:ind w:left="0" w:firstLine="0"/>
              <w:rPr>
                <w:i/>
                <w:sz w:val="20"/>
                <w:highlight w:val="green"/>
              </w:rPr>
            </w:pPr>
            <w:r w:rsidRPr="00070807">
              <w:rPr>
                <w:i/>
                <w:sz w:val="20"/>
                <w:highlight w:val="green"/>
              </w:rPr>
              <w:t xml:space="preserve">For </w:t>
            </w:r>
            <w:r w:rsidRPr="00E57AA5">
              <w:rPr>
                <w:i/>
                <w:sz w:val="20"/>
                <w:highlight w:val="green"/>
                <w:u w:val="single"/>
              </w:rPr>
              <w:t>high</w:t>
            </w:r>
            <w:r w:rsidRPr="00070807">
              <w:rPr>
                <w:i/>
                <w:sz w:val="20"/>
                <w:highlight w:val="green"/>
              </w:rPr>
              <w:t xml:space="preserve"> risk contracts please contact Crown Solicitor’s Office</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33" w:firstLine="0"/>
              <w:rPr>
                <w:b/>
                <w:sz w:val="20"/>
              </w:rPr>
            </w:pPr>
            <w:r>
              <w:rPr>
                <w:b/>
                <w:sz w:val="20"/>
              </w:rPr>
              <w:t xml:space="preserve">Additional Transition Requirements </w:t>
            </w:r>
          </w:p>
        </w:tc>
        <w:tc>
          <w:tcPr>
            <w:tcW w:w="6237"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0" w:firstLine="0"/>
              <w:rPr>
                <w:sz w:val="20"/>
                <w:highlight w:val="yellow"/>
              </w:rPr>
            </w:pPr>
            <w:r>
              <w:rPr>
                <w:sz w:val="20"/>
                <w:highlight w:val="yellow"/>
              </w:rPr>
              <w:t>&lt;insert additional transition requirements or insert “not applicable”&gt;</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33" w:firstLine="0"/>
              <w:rPr>
                <w:b/>
                <w:sz w:val="20"/>
              </w:rPr>
            </w:pPr>
            <w:r w:rsidRPr="001A3F94">
              <w:rPr>
                <w:b/>
                <w:sz w:val="20"/>
              </w:rPr>
              <w:t>Approved Subcontractors</w:t>
            </w:r>
          </w:p>
        </w:tc>
        <w:tc>
          <w:tcPr>
            <w:tcW w:w="6237"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0" w:firstLine="0"/>
              <w:rPr>
                <w:sz w:val="20"/>
              </w:rPr>
            </w:pPr>
            <w:r>
              <w:rPr>
                <w:sz w:val="20"/>
                <w:highlight w:val="yellow"/>
              </w:rPr>
              <w:t>&lt;</w:t>
            </w:r>
            <w:r w:rsidRPr="001A3F94">
              <w:rPr>
                <w:sz w:val="20"/>
                <w:highlight w:val="yellow"/>
              </w:rPr>
              <w:t>insert relevant details</w:t>
            </w:r>
            <w:r>
              <w:rPr>
                <w:sz w:val="20"/>
                <w:highlight w:val="yellow"/>
              </w:rPr>
              <w:t xml:space="preserve"> or insert “not applicable”&gt;</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spacing w:before="120"/>
              <w:ind w:left="33" w:firstLine="0"/>
              <w:rPr>
                <w:b/>
                <w:sz w:val="20"/>
              </w:rPr>
            </w:pPr>
            <w:r>
              <w:rPr>
                <w:b/>
                <w:sz w:val="20"/>
              </w:rPr>
              <w:t>Additional Personnel Checks</w:t>
            </w:r>
          </w:p>
        </w:tc>
        <w:tc>
          <w:tcPr>
            <w:tcW w:w="6237" w:type="dxa"/>
            <w:tcBorders>
              <w:top w:val="single" w:sz="4" w:space="0" w:color="C0C0C0"/>
              <w:left w:val="single" w:sz="4" w:space="0" w:color="C0C0C0"/>
              <w:bottom w:val="single" w:sz="4" w:space="0" w:color="C0C0C0"/>
              <w:right w:val="single" w:sz="4" w:space="0" w:color="C0C0C0"/>
            </w:tcBorders>
          </w:tcPr>
          <w:p w:rsidR="002D0365" w:rsidRPr="007877A2" w:rsidRDefault="002D0365" w:rsidP="00574190">
            <w:pPr>
              <w:spacing w:before="120"/>
              <w:ind w:left="0" w:firstLine="0"/>
              <w:rPr>
                <w:sz w:val="20"/>
              </w:rPr>
            </w:pPr>
            <w:r w:rsidRPr="009E209A">
              <w:rPr>
                <w:sz w:val="20"/>
                <w:highlight w:val="yellow"/>
              </w:rPr>
              <w:t xml:space="preserve">&lt;e.g. </w:t>
            </w:r>
            <w:r w:rsidR="00574190">
              <w:rPr>
                <w:sz w:val="20"/>
                <w:highlight w:val="yellow"/>
              </w:rPr>
              <w:t xml:space="preserve">Working with children check under the </w:t>
            </w:r>
            <w:r w:rsidR="00574190" w:rsidRPr="00574190">
              <w:rPr>
                <w:i/>
                <w:sz w:val="20"/>
                <w:highlight w:val="yellow"/>
              </w:rPr>
              <w:t>Child Safety (Prohibited Persons) Act 2016</w:t>
            </w:r>
            <w:r w:rsidR="00574190">
              <w:rPr>
                <w:sz w:val="20"/>
                <w:highlight w:val="yellow"/>
              </w:rPr>
              <w:t xml:space="preserve"> </w:t>
            </w:r>
            <w:r w:rsidRPr="009E209A">
              <w:rPr>
                <w:sz w:val="20"/>
                <w:highlight w:val="yellow"/>
              </w:rPr>
              <w:t xml:space="preserve">or </w:t>
            </w:r>
            <w:r>
              <w:rPr>
                <w:sz w:val="20"/>
                <w:highlight w:val="yellow"/>
              </w:rPr>
              <w:t xml:space="preserve">insert </w:t>
            </w:r>
            <w:r w:rsidRPr="009E209A">
              <w:rPr>
                <w:sz w:val="20"/>
                <w:highlight w:val="yellow"/>
              </w:rPr>
              <w:t>“not applicable”&gt;</w:t>
            </w:r>
          </w:p>
        </w:tc>
      </w:tr>
      <w:tr w:rsidR="002D0365"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D0365" w:rsidRPr="001A3F94" w:rsidRDefault="002D0365"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D0365" w:rsidRDefault="002D0365" w:rsidP="002D0365">
            <w:pPr>
              <w:spacing w:before="120"/>
              <w:ind w:left="33" w:firstLine="0"/>
              <w:rPr>
                <w:b/>
                <w:sz w:val="20"/>
              </w:rPr>
            </w:pPr>
            <w:r>
              <w:rPr>
                <w:b/>
                <w:sz w:val="20"/>
              </w:rPr>
              <w:t>Notice Period for Termination for Convenience</w:t>
            </w:r>
          </w:p>
        </w:tc>
        <w:tc>
          <w:tcPr>
            <w:tcW w:w="6237" w:type="dxa"/>
            <w:tcBorders>
              <w:top w:val="single" w:sz="4" w:space="0" w:color="C0C0C0"/>
              <w:left w:val="single" w:sz="4" w:space="0" w:color="C0C0C0"/>
              <w:bottom w:val="single" w:sz="4" w:space="0" w:color="C0C0C0"/>
              <w:right w:val="single" w:sz="4" w:space="0" w:color="C0C0C0"/>
            </w:tcBorders>
          </w:tcPr>
          <w:p w:rsidR="002D0365" w:rsidRPr="009E209A" w:rsidRDefault="002D0365" w:rsidP="002D0365">
            <w:pPr>
              <w:spacing w:before="120"/>
              <w:ind w:left="0" w:firstLine="0"/>
              <w:rPr>
                <w:sz w:val="20"/>
                <w:highlight w:val="yellow"/>
              </w:rPr>
            </w:pPr>
            <w:r>
              <w:rPr>
                <w:sz w:val="20"/>
                <w:highlight w:val="yellow"/>
              </w:rPr>
              <w:t xml:space="preserve"> &lt;insert period or “not applicable”&gt;</w:t>
            </w:r>
          </w:p>
        </w:tc>
      </w:tr>
      <w:tr w:rsidR="00251588" w:rsidRPr="001A3F94"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rsidR="00251588" w:rsidRPr="001A3F94" w:rsidRDefault="00251588" w:rsidP="002D0365">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rsidR="00251588" w:rsidRDefault="00251588" w:rsidP="002D0365">
            <w:pPr>
              <w:spacing w:before="120"/>
              <w:ind w:left="33" w:firstLine="0"/>
              <w:rPr>
                <w:b/>
                <w:sz w:val="20"/>
              </w:rPr>
            </w:pPr>
            <w:r>
              <w:rPr>
                <w:b/>
                <w:sz w:val="20"/>
              </w:rPr>
              <w:t>Form of Block Funding Acknowledgement</w:t>
            </w:r>
          </w:p>
        </w:tc>
        <w:tc>
          <w:tcPr>
            <w:tcW w:w="6237" w:type="dxa"/>
            <w:tcBorders>
              <w:top w:val="single" w:sz="4" w:space="0" w:color="C0C0C0"/>
              <w:left w:val="single" w:sz="4" w:space="0" w:color="C0C0C0"/>
              <w:bottom w:val="single" w:sz="4" w:space="0" w:color="C0C0C0"/>
              <w:right w:val="single" w:sz="4" w:space="0" w:color="C0C0C0"/>
            </w:tcBorders>
          </w:tcPr>
          <w:p w:rsidR="00251588" w:rsidRDefault="00251588" w:rsidP="002D0365">
            <w:pPr>
              <w:spacing w:before="120"/>
              <w:ind w:left="0" w:firstLine="0"/>
              <w:rPr>
                <w:sz w:val="20"/>
                <w:highlight w:val="yellow"/>
              </w:rPr>
            </w:pPr>
            <w:r>
              <w:rPr>
                <w:sz w:val="20"/>
                <w:highlight w:val="yellow"/>
              </w:rPr>
              <w:t>&lt;insert requirements&gt;</w:t>
            </w:r>
          </w:p>
        </w:tc>
      </w:tr>
    </w:tbl>
    <w:p w:rsidR="0037052A" w:rsidRDefault="0037052A" w:rsidP="00E85AC9">
      <w:pPr>
        <w:spacing w:before="0" w:after="0"/>
        <w:rPr>
          <w:b/>
          <w:sz w:val="20"/>
        </w:rPr>
        <w:sectPr w:rsidR="0037052A" w:rsidSect="003D73E6">
          <w:headerReference w:type="first" r:id="rId16"/>
          <w:footerReference w:type="first" r:id="rId17"/>
          <w:type w:val="continuous"/>
          <w:pgSz w:w="11907" w:h="16840" w:code="9"/>
          <w:pgMar w:top="1077" w:right="851" w:bottom="964" w:left="851" w:header="720" w:footer="454" w:gutter="0"/>
          <w:pgNumType w:start="1"/>
          <w:cols w:space="709"/>
          <w:titlePg/>
          <w:docGrid w:linePitch="299"/>
        </w:sectPr>
      </w:pPr>
    </w:p>
    <w:p w:rsidR="00870038" w:rsidRPr="001A3F94" w:rsidRDefault="00870038" w:rsidP="00173548">
      <w:pPr>
        <w:spacing w:before="0" w:after="0"/>
        <w:jc w:val="center"/>
        <w:rPr>
          <w:b/>
          <w:sz w:val="20"/>
        </w:rPr>
      </w:pPr>
      <w:r w:rsidRPr="001A3F94">
        <w:rPr>
          <w:b/>
          <w:sz w:val="20"/>
        </w:rPr>
        <w:lastRenderedPageBreak/>
        <w:t>A</w:t>
      </w:r>
      <w:r w:rsidR="00E41FCA">
        <w:rPr>
          <w:b/>
          <w:sz w:val="20"/>
        </w:rPr>
        <w:t>ttachment 2</w:t>
      </w:r>
      <w:r w:rsidRPr="001A3F94">
        <w:rPr>
          <w:b/>
          <w:sz w:val="20"/>
        </w:rPr>
        <w:t xml:space="preserve"> - </w:t>
      </w:r>
      <w:r w:rsidR="00D03E85">
        <w:rPr>
          <w:b/>
          <w:sz w:val="20"/>
        </w:rPr>
        <w:t xml:space="preserve">Standard </w:t>
      </w:r>
      <w:r w:rsidR="00E41FCA">
        <w:rPr>
          <w:b/>
          <w:sz w:val="20"/>
        </w:rPr>
        <w:t>Terms &amp; Conditions</w:t>
      </w:r>
    </w:p>
    <w:p w:rsidR="00331C3A" w:rsidRPr="003E57F2" w:rsidRDefault="00331C3A" w:rsidP="00E85AC9">
      <w:pPr>
        <w:pStyle w:val="Heading1"/>
        <w:numPr>
          <w:ilvl w:val="0"/>
          <w:numId w:val="0"/>
        </w:numPr>
        <w:spacing w:before="0" w:after="0"/>
        <w:rPr>
          <w:sz w:val="18"/>
          <w:szCs w:val="18"/>
        </w:rPr>
      </w:pPr>
      <w:r w:rsidRPr="003E57F2">
        <w:rPr>
          <w:rFonts w:ascii="Arial" w:hAnsi="Arial"/>
          <w:caps w:val="0"/>
          <w:kern w:val="0"/>
          <w:sz w:val="18"/>
          <w:szCs w:val="18"/>
        </w:rPr>
        <w:t>AGREED TERMS</w:t>
      </w:r>
    </w:p>
    <w:p w:rsidR="002E29DF" w:rsidRDefault="002E29DF" w:rsidP="00E85AC9">
      <w:pPr>
        <w:pStyle w:val="Heading1"/>
        <w:sectPr w:rsidR="002E29DF" w:rsidSect="0037052A">
          <w:headerReference w:type="first" r:id="rId18"/>
          <w:footerReference w:type="first" r:id="rId19"/>
          <w:pgSz w:w="11907" w:h="16840" w:code="9"/>
          <w:pgMar w:top="1077" w:right="851" w:bottom="964" w:left="851" w:header="720" w:footer="454" w:gutter="0"/>
          <w:pgNumType w:start="1"/>
          <w:cols w:space="709"/>
          <w:titlePg/>
          <w:docGrid w:linePitch="299"/>
        </w:sectPr>
      </w:pPr>
    </w:p>
    <w:p w:rsidR="00870038" w:rsidRPr="001A3F94" w:rsidRDefault="00743E62" w:rsidP="00E85AC9">
      <w:pPr>
        <w:pStyle w:val="Heading1"/>
      </w:pPr>
      <w:r>
        <w:t>contract length</w:t>
      </w:r>
    </w:p>
    <w:p w:rsidR="00870038" w:rsidRDefault="00581013" w:rsidP="00E85AC9">
      <w:pPr>
        <w:pStyle w:val="Heading2"/>
      </w:pPr>
      <w:r>
        <w:t xml:space="preserve">This Agreement </w:t>
      </w:r>
      <w:r w:rsidR="00870038" w:rsidRPr="001A3F94">
        <w:t xml:space="preserve">commences on the </w:t>
      </w:r>
      <w:r w:rsidR="00212D34">
        <w:t>C</w:t>
      </w:r>
      <w:r w:rsidR="00870038" w:rsidRPr="001A3F94">
        <w:t xml:space="preserve">ommencement Date and </w:t>
      </w:r>
      <w:r>
        <w:t>continues until</w:t>
      </w:r>
      <w:r w:rsidR="00212D34">
        <w:t xml:space="preserve"> </w:t>
      </w:r>
      <w:r>
        <w:t>the Expiry Date</w:t>
      </w:r>
      <w:r w:rsidR="0043003B">
        <w:t>,</w:t>
      </w:r>
      <w:r w:rsidR="00212D34">
        <w:t xml:space="preserve"> </w:t>
      </w:r>
      <w:r w:rsidR="00870038" w:rsidRPr="001A3F94">
        <w:t xml:space="preserve">unless terminated earlier </w:t>
      </w:r>
      <w:r>
        <w:t xml:space="preserve">or extended </w:t>
      </w:r>
      <w:r w:rsidR="007F66A5">
        <w:t xml:space="preserve">under </w:t>
      </w:r>
      <w:r w:rsidR="00743E62">
        <w:t xml:space="preserve">clause </w:t>
      </w:r>
      <w:r w:rsidR="00743E62">
        <w:fldChar w:fldCharType="begin"/>
      </w:r>
      <w:r w:rsidR="00743E62">
        <w:instrText xml:space="preserve"> REF _Ref459813771 \r \h </w:instrText>
      </w:r>
      <w:r w:rsidR="00E85AC9">
        <w:instrText xml:space="preserve"> \* MERGEFORMAT </w:instrText>
      </w:r>
      <w:r w:rsidR="00743E62">
        <w:fldChar w:fldCharType="separate"/>
      </w:r>
      <w:r w:rsidR="00B15360">
        <w:t>1.2</w:t>
      </w:r>
      <w:r w:rsidR="00743E62">
        <w:fldChar w:fldCharType="end"/>
      </w:r>
      <w:r w:rsidR="00870038" w:rsidRPr="001A3F94">
        <w:t>.</w:t>
      </w:r>
    </w:p>
    <w:p w:rsidR="00870038" w:rsidRPr="001A3F94" w:rsidRDefault="00A771EA" w:rsidP="00E85AC9">
      <w:pPr>
        <w:pStyle w:val="Heading2"/>
      </w:pPr>
      <w:bookmarkStart w:id="3" w:name="_Ref459813771"/>
      <w:r>
        <w:t>T</w:t>
      </w:r>
      <w:r w:rsidR="00870038" w:rsidRPr="001A3F94">
        <w:t xml:space="preserve">his Agreement may be extended </w:t>
      </w:r>
      <w:r w:rsidR="00AA1067">
        <w:t xml:space="preserve">by the </w:t>
      </w:r>
      <w:r w:rsidR="00E03A10">
        <w:t>Government Party</w:t>
      </w:r>
      <w:r w:rsidR="00AA1067">
        <w:t xml:space="preserve"> for the Extension Period</w:t>
      </w:r>
      <w:r w:rsidR="00144F89">
        <w:t>(s)</w:t>
      </w:r>
      <w:r w:rsidR="00AA1067">
        <w:t xml:space="preserve"> </w:t>
      </w:r>
      <w:r w:rsidR="0043003B">
        <w:t xml:space="preserve">by giving reasonable notice </w:t>
      </w:r>
      <w:r w:rsidR="00E3798F">
        <w:t xml:space="preserve">in writing </w:t>
      </w:r>
      <w:r w:rsidR="00870038">
        <w:t xml:space="preserve">prior to </w:t>
      </w:r>
      <w:r w:rsidR="0043003B">
        <w:t>the E</w:t>
      </w:r>
      <w:r w:rsidR="00870038">
        <w:t xml:space="preserve">xpiry </w:t>
      </w:r>
      <w:r w:rsidR="0043003B">
        <w:t>Date</w:t>
      </w:r>
      <w:r w:rsidR="00870038" w:rsidRPr="001A3F94">
        <w:t>.</w:t>
      </w:r>
      <w:bookmarkEnd w:id="3"/>
    </w:p>
    <w:p w:rsidR="009E52FB" w:rsidRDefault="009E52FB" w:rsidP="00E85AC9">
      <w:pPr>
        <w:pStyle w:val="Heading1"/>
      </w:pPr>
      <w:r>
        <w:t>contract managers</w:t>
      </w:r>
    </w:p>
    <w:p w:rsidR="00E219CD" w:rsidRPr="006D322B" w:rsidRDefault="009E52FB" w:rsidP="00E85AC9">
      <w:pPr>
        <w:pStyle w:val="Body1"/>
      </w:pPr>
      <w:r>
        <w:t>The persons named in Attachment 1 as the Contract Managers are the firs</w:t>
      </w:r>
      <w:r w:rsidR="006F158C">
        <w:t>t point of contact between the P</w:t>
      </w:r>
      <w:r>
        <w:t>arties and are responsibl</w:t>
      </w:r>
      <w:r w:rsidR="0043003B">
        <w:t xml:space="preserve">e for overseeing the effective </w:t>
      </w:r>
      <w:r>
        <w:t>administration of the Agreement</w:t>
      </w:r>
      <w:r w:rsidR="00C32E66">
        <w:t xml:space="preserve"> including variations and extensions</w:t>
      </w:r>
      <w:r>
        <w:t>.</w:t>
      </w:r>
    </w:p>
    <w:p w:rsidR="00EC5D4E" w:rsidRPr="0084665D" w:rsidRDefault="00EC5D4E" w:rsidP="00E85AC9">
      <w:pPr>
        <w:pStyle w:val="Heading1"/>
      </w:pPr>
      <w:r w:rsidRPr="0084665D">
        <w:t>purpose</w:t>
      </w:r>
    </w:p>
    <w:p w:rsidR="00EC5D4E" w:rsidRPr="0084665D" w:rsidRDefault="00EC5D4E" w:rsidP="00E85AC9">
      <w:pPr>
        <w:pStyle w:val="Heading2"/>
      </w:pPr>
      <w:r w:rsidRPr="0084665D">
        <w:t xml:space="preserve">The </w:t>
      </w:r>
      <w:r w:rsidR="00A771EA" w:rsidRPr="0084665D">
        <w:t>NFP</w:t>
      </w:r>
      <w:r w:rsidRPr="0084665D">
        <w:t xml:space="preserve"> must use the </w:t>
      </w:r>
      <w:r w:rsidR="00E57AA5" w:rsidRPr="0084665D">
        <w:t>Block Funding</w:t>
      </w:r>
      <w:r w:rsidRPr="0084665D">
        <w:t xml:space="preserve"> solely for the Purpose to achieve the Outcomes.</w:t>
      </w:r>
    </w:p>
    <w:p w:rsidR="00070807" w:rsidRPr="001A3F94" w:rsidRDefault="00070807" w:rsidP="00E85AC9">
      <w:pPr>
        <w:pStyle w:val="Heading1"/>
      </w:pPr>
      <w:r>
        <w:t>supply</w:t>
      </w:r>
      <w:r w:rsidRPr="001A3F94">
        <w:t xml:space="preserve"> OF </w:t>
      </w:r>
      <w:r>
        <w:t xml:space="preserve">FUNDED </w:t>
      </w:r>
      <w:r w:rsidR="00E57AA5">
        <w:t>SERVICES</w:t>
      </w:r>
    </w:p>
    <w:p w:rsidR="00070807" w:rsidRDefault="00070807" w:rsidP="00E85AC9">
      <w:pPr>
        <w:pStyle w:val="Heading2"/>
      </w:pPr>
      <w:r>
        <w:t xml:space="preserve">The NFP must ensure that the NFP’s Personnel </w:t>
      </w:r>
      <w:r w:rsidRPr="001A3F94">
        <w:t>provide</w:t>
      </w:r>
      <w:r>
        <w:t>s</w:t>
      </w:r>
      <w:r w:rsidRPr="001A3F94">
        <w:t xml:space="preserve"> the </w:t>
      </w:r>
      <w:r w:rsidR="00E57AA5">
        <w:t>Funded Services</w:t>
      </w:r>
      <w:r>
        <w:t xml:space="preserve"> </w:t>
      </w:r>
      <w:r w:rsidRPr="001A3F94">
        <w:t xml:space="preserve">described in Attachment </w:t>
      </w:r>
      <w:r w:rsidR="007512FE">
        <w:t>4</w:t>
      </w:r>
      <w:r w:rsidRPr="001A3F94">
        <w:t xml:space="preserve"> in accordance with the terms and conditions of this Agreement</w:t>
      </w:r>
      <w:r>
        <w:t>.</w:t>
      </w:r>
    </w:p>
    <w:p w:rsidR="00070807" w:rsidRDefault="00070807" w:rsidP="00E85AC9">
      <w:pPr>
        <w:pStyle w:val="Heading2"/>
      </w:pPr>
      <w:r>
        <w:t>Where Attachment 1 specifies Named Persons</w:t>
      </w:r>
      <w:r w:rsidR="002D0365">
        <w:t>,</w:t>
      </w:r>
      <w:r>
        <w:t xml:space="preserve"> then the </w:t>
      </w:r>
      <w:r w:rsidR="00E57AA5">
        <w:t>Funded Services</w:t>
      </w:r>
      <w:r>
        <w:t xml:space="preserve"> must be delivered by those Named Persons.</w:t>
      </w:r>
    </w:p>
    <w:p w:rsidR="00070807" w:rsidRDefault="00070807" w:rsidP="00E85AC9">
      <w:pPr>
        <w:pStyle w:val="Heading2"/>
      </w:pPr>
      <w:r>
        <w:t xml:space="preserve">The NFP may substitute a Named Person with the consent of the Government Party, subject to the Government Party being satisfied as to the expertise, experience and suitability of the substitute. </w:t>
      </w:r>
    </w:p>
    <w:p w:rsidR="00070807" w:rsidRDefault="00070807" w:rsidP="00E85AC9">
      <w:pPr>
        <w:pStyle w:val="Heading2"/>
      </w:pPr>
      <w:r>
        <w:t xml:space="preserve">The NFP must ensure that </w:t>
      </w:r>
      <w:r w:rsidR="00E57AA5">
        <w:t>Funded Services</w:t>
      </w:r>
      <w:r>
        <w:t xml:space="preserve"> are delivered: </w:t>
      </w:r>
    </w:p>
    <w:p w:rsidR="00070807" w:rsidRDefault="00070807" w:rsidP="00E85AC9">
      <w:pPr>
        <w:pStyle w:val="Heading3"/>
      </w:pPr>
      <w:r>
        <w:t>to a standard that meets or exceeds the Service Levels;</w:t>
      </w:r>
    </w:p>
    <w:p w:rsidR="00A145E6" w:rsidRDefault="00A145E6" w:rsidP="00E85AC9">
      <w:pPr>
        <w:pStyle w:val="Heading3"/>
      </w:pPr>
      <w:r>
        <w:t xml:space="preserve">in accordance with the quality </w:t>
      </w:r>
      <w:r w:rsidR="003C24EA">
        <w:t>standards specified in Attachment 1;</w:t>
      </w:r>
    </w:p>
    <w:p w:rsidR="00070807" w:rsidRPr="00866D1E" w:rsidRDefault="00070807" w:rsidP="00E85AC9">
      <w:pPr>
        <w:pStyle w:val="Heading3"/>
      </w:pPr>
      <w:r w:rsidRPr="00866D1E">
        <w:t>in accordance with the warranties in clause</w:t>
      </w:r>
      <w:r w:rsidR="00044530" w:rsidRPr="00866D1E">
        <w:t xml:space="preserve"> </w:t>
      </w:r>
      <w:r w:rsidR="00044530" w:rsidRPr="00866D1E">
        <w:fldChar w:fldCharType="begin"/>
      </w:r>
      <w:r w:rsidR="00044530" w:rsidRPr="00866D1E">
        <w:instrText xml:space="preserve"> REF _Ref483308386 \r \h  \* MERGEFORMAT </w:instrText>
      </w:r>
      <w:r w:rsidR="00044530" w:rsidRPr="00866D1E">
        <w:fldChar w:fldCharType="separate"/>
      </w:r>
      <w:r w:rsidR="00B15360">
        <w:t>6</w:t>
      </w:r>
      <w:r w:rsidR="00044530" w:rsidRPr="00866D1E">
        <w:fldChar w:fldCharType="end"/>
      </w:r>
      <w:r w:rsidRPr="00866D1E">
        <w:t xml:space="preserve">; and </w:t>
      </w:r>
    </w:p>
    <w:p w:rsidR="00070807" w:rsidRPr="00866D1E" w:rsidRDefault="00070807" w:rsidP="00E85AC9">
      <w:pPr>
        <w:pStyle w:val="Heading3"/>
      </w:pPr>
      <w:r w:rsidRPr="00866D1E">
        <w:t xml:space="preserve">in accordance with any policies and directions </w:t>
      </w:r>
      <w:r w:rsidR="000364F6" w:rsidRPr="00866D1E">
        <w:t xml:space="preserve">notified in writing </w:t>
      </w:r>
      <w:r w:rsidRPr="00866D1E">
        <w:t>by the Government Party</w:t>
      </w:r>
      <w:r w:rsidR="000364F6" w:rsidRPr="00866D1E">
        <w:t xml:space="preserve"> to the NFP </w:t>
      </w:r>
      <w:r w:rsidR="00E3798F">
        <w:t>at the Commencement Date</w:t>
      </w:r>
      <w:r w:rsidRPr="00866D1E">
        <w:t>; and</w:t>
      </w:r>
    </w:p>
    <w:p w:rsidR="00070807" w:rsidRPr="00183E4D" w:rsidRDefault="00070807" w:rsidP="00E85AC9">
      <w:pPr>
        <w:pStyle w:val="Heading3"/>
      </w:pPr>
      <w:r w:rsidRPr="00183E4D">
        <w:t>by any Milestone Dates.</w:t>
      </w:r>
    </w:p>
    <w:p w:rsidR="00070807" w:rsidRPr="00183E4D" w:rsidRDefault="00660264" w:rsidP="00E85AC9">
      <w:pPr>
        <w:pStyle w:val="Heading2"/>
      </w:pPr>
      <w:r>
        <w:t xml:space="preserve">If </w:t>
      </w:r>
      <w:r w:rsidR="003C1C93">
        <w:t xml:space="preserve">service credits or fee abatements are specified in Attachment 1 </w:t>
      </w:r>
      <w:r w:rsidR="006D1AB7">
        <w:t xml:space="preserve">and </w:t>
      </w:r>
      <w:r w:rsidR="003C1C93">
        <w:t xml:space="preserve">if </w:t>
      </w:r>
      <w:r>
        <w:t>the NFP fails to meet a Service Level</w:t>
      </w:r>
      <w:r w:rsidR="003C1C93">
        <w:t xml:space="preserve"> the </w:t>
      </w:r>
      <w:r w:rsidR="00070807" w:rsidRPr="00183E4D">
        <w:t xml:space="preserve">Government Party’s </w:t>
      </w:r>
      <w:r>
        <w:t xml:space="preserve">remedy </w:t>
      </w:r>
      <w:r w:rsidR="00AB6D72">
        <w:t xml:space="preserve">will be the </w:t>
      </w:r>
      <w:r w:rsidR="00137FB1">
        <w:t xml:space="preserve">payment of </w:t>
      </w:r>
      <w:r w:rsidR="003C1C93">
        <w:t xml:space="preserve">that </w:t>
      </w:r>
      <w:r w:rsidR="00AB6D72">
        <w:t>service credit or fee abatement</w:t>
      </w:r>
      <w:r w:rsidR="00070807" w:rsidRPr="00183E4D">
        <w:t>.</w:t>
      </w:r>
    </w:p>
    <w:p w:rsidR="00070807" w:rsidRDefault="00070807" w:rsidP="00E85AC9">
      <w:pPr>
        <w:pStyle w:val="Heading1"/>
      </w:pPr>
      <w:bookmarkStart w:id="4" w:name="_Ref483308729"/>
      <w:r>
        <w:t>Service variation</w:t>
      </w:r>
      <w:bookmarkEnd w:id="4"/>
      <w:r>
        <w:t xml:space="preserve"> </w:t>
      </w:r>
    </w:p>
    <w:p w:rsidR="002D0365" w:rsidRDefault="00070807" w:rsidP="00E85AC9">
      <w:pPr>
        <w:pStyle w:val="Heading2"/>
        <w:tabs>
          <w:tab w:val="clear" w:pos="1134"/>
        </w:tabs>
        <w:overflowPunct w:val="0"/>
        <w:autoSpaceDE w:val="0"/>
        <w:autoSpaceDN w:val="0"/>
        <w:adjustRightInd w:val="0"/>
        <w:spacing w:after="120"/>
        <w:textAlignment w:val="baseline"/>
      </w:pPr>
      <w:r w:rsidRPr="00FE19DB">
        <w:t xml:space="preserve">If </w:t>
      </w:r>
      <w:r w:rsidR="00914843">
        <w:t xml:space="preserve">either </w:t>
      </w:r>
      <w:r>
        <w:t>Party</w:t>
      </w:r>
      <w:r w:rsidRPr="00FE19DB">
        <w:t xml:space="preserve"> wishes to vary the scope of the </w:t>
      </w:r>
      <w:r w:rsidR="00E57AA5">
        <w:t>Funded Services</w:t>
      </w:r>
      <w:r w:rsidRPr="00FE19DB">
        <w:t xml:space="preserve"> (“</w:t>
      </w:r>
      <w:r w:rsidRPr="00FE19DB">
        <w:rPr>
          <w:b/>
        </w:rPr>
        <w:t>Variation</w:t>
      </w:r>
      <w:r w:rsidRPr="00FE19DB">
        <w:t xml:space="preserve">”), it must </w:t>
      </w:r>
      <w:r w:rsidR="002D0365">
        <w:t>follow the procedure set out below.</w:t>
      </w:r>
    </w:p>
    <w:p w:rsidR="002D0365" w:rsidRDefault="002D0365" w:rsidP="00E85AC9">
      <w:pPr>
        <w:pStyle w:val="Heading2"/>
        <w:tabs>
          <w:tab w:val="clear" w:pos="1134"/>
        </w:tabs>
        <w:overflowPunct w:val="0"/>
        <w:autoSpaceDE w:val="0"/>
        <w:autoSpaceDN w:val="0"/>
        <w:adjustRightInd w:val="0"/>
        <w:spacing w:after="120"/>
        <w:textAlignment w:val="baseline"/>
      </w:pPr>
      <w:r>
        <w:t>If the Government Party requires a Variation</w:t>
      </w:r>
      <w:r w:rsidR="00251588">
        <w:t>,</w:t>
      </w:r>
      <w:r>
        <w:t xml:space="preserve"> it must </w:t>
      </w:r>
      <w:r w:rsidR="00070807" w:rsidRPr="00FE19DB">
        <w:t xml:space="preserve">issue a written request </w:t>
      </w:r>
      <w:r w:rsidR="00070807">
        <w:t xml:space="preserve">to the </w:t>
      </w:r>
      <w:r>
        <w:t xml:space="preserve">NFP </w:t>
      </w:r>
      <w:r w:rsidR="00070807">
        <w:t xml:space="preserve">and the </w:t>
      </w:r>
      <w:r>
        <w:t xml:space="preserve">NFP </w:t>
      </w:r>
      <w:r w:rsidR="00070807" w:rsidRPr="00FE19DB">
        <w:t xml:space="preserve">must within </w:t>
      </w:r>
      <w:r w:rsidR="008C200F">
        <w:t xml:space="preserve">14 days </w:t>
      </w:r>
      <w:r w:rsidR="00070807" w:rsidRPr="00FE19DB">
        <w:t>(or such other period as agreed) provide a written quote (“</w:t>
      </w:r>
      <w:r w:rsidR="00070807" w:rsidRPr="00FE19DB">
        <w:rPr>
          <w:b/>
        </w:rPr>
        <w:t>Quote</w:t>
      </w:r>
      <w:r w:rsidR="00070807" w:rsidRPr="00FE19DB">
        <w:t>”) setting out</w:t>
      </w:r>
      <w:r>
        <w:t xml:space="preserve"> the inf</w:t>
      </w:r>
      <w:r w:rsidR="00B90E89">
        <w:t xml:space="preserve">ormation specified in clause </w:t>
      </w:r>
      <w:r w:rsidR="00B90E89">
        <w:fldChar w:fldCharType="begin"/>
      </w:r>
      <w:r w:rsidR="00B90E89">
        <w:instrText xml:space="preserve"> REF _Ref521583096 \r \h </w:instrText>
      </w:r>
      <w:r w:rsidR="00B90E89">
        <w:fldChar w:fldCharType="separate"/>
      </w:r>
      <w:r w:rsidR="00B15360">
        <w:t>5.4</w:t>
      </w:r>
      <w:r w:rsidR="00B90E89">
        <w:fldChar w:fldCharType="end"/>
      </w:r>
      <w:r>
        <w:t>.</w:t>
      </w:r>
    </w:p>
    <w:p w:rsidR="002D0365" w:rsidRDefault="002D0365" w:rsidP="00E85AC9">
      <w:pPr>
        <w:pStyle w:val="Heading2"/>
        <w:tabs>
          <w:tab w:val="clear" w:pos="1134"/>
        </w:tabs>
        <w:overflowPunct w:val="0"/>
        <w:autoSpaceDE w:val="0"/>
        <w:autoSpaceDN w:val="0"/>
        <w:adjustRightInd w:val="0"/>
        <w:spacing w:after="120"/>
        <w:textAlignment w:val="baseline"/>
      </w:pPr>
      <w:r>
        <w:t xml:space="preserve">If the NFP requires a variation it must issue a Quote to the Government setting out the information specified in clause </w:t>
      </w:r>
      <w:r w:rsidR="00251588">
        <w:fldChar w:fldCharType="begin"/>
      </w:r>
      <w:r w:rsidR="00251588">
        <w:instrText xml:space="preserve"> REF _Ref521583096 \r \h </w:instrText>
      </w:r>
      <w:r w:rsidR="00251588">
        <w:fldChar w:fldCharType="separate"/>
      </w:r>
      <w:r w:rsidR="00B15360">
        <w:t>5.4</w:t>
      </w:r>
      <w:r w:rsidR="00251588">
        <w:fldChar w:fldCharType="end"/>
      </w:r>
      <w:r w:rsidR="00251588">
        <w:t>.</w:t>
      </w:r>
    </w:p>
    <w:p w:rsidR="00070807" w:rsidRPr="00FE19DB" w:rsidRDefault="002D0365" w:rsidP="00E85AC9">
      <w:pPr>
        <w:pStyle w:val="Heading2"/>
        <w:tabs>
          <w:tab w:val="clear" w:pos="1134"/>
        </w:tabs>
        <w:overflowPunct w:val="0"/>
        <w:autoSpaceDE w:val="0"/>
        <w:autoSpaceDN w:val="0"/>
        <w:adjustRightInd w:val="0"/>
        <w:spacing w:after="120"/>
        <w:textAlignment w:val="baseline"/>
      </w:pPr>
      <w:bookmarkStart w:id="5" w:name="_Ref521583096"/>
      <w:r>
        <w:t>A Quote must contain the following information</w:t>
      </w:r>
      <w:bookmarkEnd w:id="5"/>
      <w:r w:rsidR="00251588">
        <w:t>:</w:t>
      </w:r>
    </w:p>
    <w:p w:rsidR="00070807" w:rsidRPr="00FE19DB" w:rsidRDefault="00070807" w:rsidP="00E85AC9">
      <w:pPr>
        <w:pStyle w:val="Heading3"/>
      </w:pPr>
      <w:r w:rsidRPr="00FE19DB">
        <w:t>any impacts on the timing of or completion of tasks;</w:t>
      </w:r>
    </w:p>
    <w:p w:rsidR="00070807" w:rsidRPr="00FE19DB" w:rsidRDefault="00070807" w:rsidP="00E85AC9">
      <w:pPr>
        <w:pStyle w:val="Heading3"/>
      </w:pPr>
      <w:r>
        <w:t xml:space="preserve">any variation to the funding </w:t>
      </w:r>
      <w:r w:rsidRPr="00FE19DB">
        <w:t>and payment arrangements; and</w:t>
      </w:r>
    </w:p>
    <w:p w:rsidR="00070807" w:rsidRPr="00FE19DB" w:rsidRDefault="00070807" w:rsidP="00E85AC9">
      <w:pPr>
        <w:pStyle w:val="Heading3"/>
      </w:pPr>
      <w:r w:rsidRPr="00FE19DB">
        <w:t xml:space="preserve">any changes to the terms that apply to the performance of the </w:t>
      </w:r>
      <w:r w:rsidR="00E57AA5">
        <w:t>Funded Services</w:t>
      </w:r>
      <w:r w:rsidRPr="00FE19DB">
        <w:t>.</w:t>
      </w:r>
    </w:p>
    <w:p w:rsidR="00070807" w:rsidRPr="00FE19DB" w:rsidRDefault="00070807" w:rsidP="00E85AC9">
      <w:pPr>
        <w:pStyle w:val="Heading2"/>
        <w:tabs>
          <w:tab w:val="clear" w:pos="1134"/>
        </w:tabs>
        <w:overflowPunct w:val="0"/>
        <w:autoSpaceDE w:val="0"/>
        <w:autoSpaceDN w:val="0"/>
        <w:adjustRightInd w:val="0"/>
        <w:spacing w:after="120"/>
        <w:textAlignment w:val="baseline"/>
      </w:pPr>
      <w:r>
        <w:t>The P</w:t>
      </w:r>
      <w:r w:rsidRPr="00FE19DB">
        <w:t xml:space="preserve">arties must negotiate in good faith to agree on the </w:t>
      </w:r>
      <w:r w:rsidR="002D0365">
        <w:t xml:space="preserve">change to the funding </w:t>
      </w:r>
      <w:r w:rsidRPr="00FE19DB">
        <w:t xml:space="preserve">and other terms applicable to the Variation. </w:t>
      </w:r>
    </w:p>
    <w:p w:rsidR="00070807" w:rsidRPr="00FE19DB" w:rsidRDefault="00070807" w:rsidP="00E85AC9">
      <w:pPr>
        <w:pStyle w:val="Heading2"/>
        <w:tabs>
          <w:tab w:val="clear" w:pos="1134"/>
        </w:tabs>
        <w:overflowPunct w:val="0"/>
        <w:autoSpaceDE w:val="0"/>
        <w:autoSpaceDN w:val="0"/>
        <w:adjustRightInd w:val="0"/>
        <w:spacing w:after="120"/>
        <w:textAlignment w:val="baseline"/>
      </w:pPr>
      <w:r>
        <w:t>If the P</w:t>
      </w:r>
      <w:r w:rsidRPr="00FE19DB">
        <w:t xml:space="preserve">arties agree </w:t>
      </w:r>
      <w:r>
        <w:t xml:space="preserve">in writing to </w:t>
      </w:r>
      <w:r w:rsidRPr="00FE19DB">
        <w:t xml:space="preserve">the terms of the Variation then: </w:t>
      </w:r>
    </w:p>
    <w:p w:rsidR="00070807" w:rsidRPr="00FE19DB" w:rsidRDefault="00070807" w:rsidP="00E85AC9">
      <w:pPr>
        <w:pStyle w:val="Heading3"/>
      </w:pPr>
      <w:r>
        <w:t>the NFP</w:t>
      </w:r>
      <w:r w:rsidRPr="00FE19DB">
        <w:t xml:space="preserve"> must </w:t>
      </w:r>
      <w:r>
        <w:t xml:space="preserve">ensure that </w:t>
      </w:r>
      <w:r w:rsidRPr="00FE19DB">
        <w:t xml:space="preserve">the </w:t>
      </w:r>
      <w:r w:rsidR="00E57AA5">
        <w:t>Funded Services</w:t>
      </w:r>
      <w:r w:rsidRPr="00FE19DB">
        <w:t xml:space="preserve"> </w:t>
      </w:r>
      <w:r>
        <w:t xml:space="preserve">are performed </w:t>
      </w:r>
      <w:r w:rsidRPr="00FE19DB">
        <w:t>as varied by the Variation;</w:t>
      </w:r>
    </w:p>
    <w:p w:rsidR="00070807" w:rsidRPr="00FE19DB" w:rsidRDefault="00070807" w:rsidP="00E85AC9">
      <w:pPr>
        <w:pStyle w:val="Heading3"/>
      </w:pPr>
      <w:r w:rsidRPr="00FE19DB">
        <w:t xml:space="preserve">the </w:t>
      </w:r>
      <w:r>
        <w:t xml:space="preserve">Government Party must pay the varied </w:t>
      </w:r>
      <w:r w:rsidR="00E57AA5">
        <w:t>Block Funding</w:t>
      </w:r>
      <w:r w:rsidRPr="00FE19DB">
        <w:t>;</w:t>
      </w:r>
      <w:r w:rsidR="00914843">
        <w:t xml:space="preserve"> and</w:t>
      </w:r>
    </w:p>
    <w:p w:rsidR="00070807" w:rsidRDefault="00070807" w:rsidP="00E85AC9">
      <w:pPr>
        <w:pStyle w:val="Heading3"/>
      </w:pPr>
      <w:r w:rsidRPr="00FE19DB">
        <w:t xml:space="preserve">the terms and conditions of the Agreement are varied by the terms of the Variation. </w:t>
      </w:r>
    </w:p>
    <w:p w:rsidR="00070807" w:rsidRPr="001A3F94" w:rsidRDefault="00070807" w:rsidP="00E85AC9">
      <w:pPr>
        <w:pStyle w:val="Heading1"/>
      </w:pPr>
      <w:bookmarkStart w:id="6" w:name="_Ref483308386"/>
      <w:r>
        <w:t>NFP’s</w:t>
      </w:r>
      <w:r w:rsidRPr="001A3F94">
        <w:t xml:space="preserve"> WARRANTIES</w:t>
      </w:r>
      <w:bookmarkEnd w:id="6"/>
    </w:p>
    <w:p w:rsidR="00070807" w:rsidRPr="001A3F94" w:rsidRDefault="00070807" w:rsidP="00E85AC9">
      <w:pPr>
        <w:pStyle w:val="Heading2"/>
      </w:pPr>
      <w:r>
        <w:t>T</w:t>
      </w:r>
      <w:r w:rsidRPr="001A3F94">
        <w:t xml:space="preserve">he </w:t>
      </w:r>
      <w:r>
        <w:t>NFP</w:t>
      </w:r>
      <w:r w:rsidRPr="001A3F94">
        <w:t xml:space="preserve"> warrants that the </w:t>
      </w:r>
      <w:r w:rsidR="00E57AA5">
        <w:t>Funded Services</w:t>
      </w:r>
      <w:r w:rsidRPr="001A3F94">
        <w:t xml:space="preserve"> will:</w:t>
      </w:r>
    </w:p>
    <w:p w:rsidR="00070807" w:rsidRPr="001A3F94" w:rsidRDefault="00070807" w:rsidP="00E85AC9">
      <w:pPr>
        <w:pStyle w:val="Heading3"/>
      </w:pPr>
      <w:r w:rsidRPr="001A3F94">
        <w:t xml:space="preserve">comply with the description of the </w:t>
      </w:r>
      <w:r w:rsidR="00E57AA5">
        <w:t>Funded Services</w:t>
      </w:r>
      <w:r w:rsidRPr="001A3F94">
        <w:t xml:space="preserve"> in Attachment </w:t>
      </w:r>
      <w:r w:rsidR="007512FE">
        <w:t>4</w:t>
      </w:r>
      <w:r w:rsidRPr="001A3F94">
        <w:t>;</w:t>
      </w:r>
    </w:p>
    <w:p w:rsidR="00070807" w:rsidRPr="001A3F94" w:rsidRDefault="00070807" w:rsidP="00E85AC9">
      <w:pPr>
        <w:pStyle w:val="Heading3"/>
      </w:pPr>
      <w:r w:rsidRPr="001A3F94">
        <w:t xml:space="preserve">be provided with due care and skill; </w:t>
      </w:r>
    </w:p>
    <w:p w:rsidR="00070807" w:rsidRDefault="00070807" w:rsidP="00E85AC9">
      <w:pPr>
        <w:pStyle w:val="Heading3"/>
      </w:pPr>
      <w:r>
        <w:t xml:space="preserve">be provided in a timely and efficient manner; </w:t>
      </w:r>
    </w:p>
    <w:p w:rsidR="00070807" w:rsidRPr="001A3F94" w:rsidRDefault="00070807" w:rsidP="00E85AC9">
      <w:pPr>
        <w:pStyle w:val="Heading3"/>
      </w:pPr>
      <w:r w:rsidRPr="001A3F94">
        <w:t xml:space="preserve">be supplied without infringing any person’s Intellectual Property Rights; </w:t>
      </w:r>
      <w:r w:rsidR="00E57AA5">
        <w:t>and</w:t>
      </w:r>
    </w:p>
    <w:p w:rsidR="00070807" w:rsidRDefault="00070807" w:rsidP="00E85AC9">
      <w:pPr>
        <w:pStyle w:val="Heading3"/>
      </w:pPr>
      <w:r w:rsidRPr="001A3F94">
        <w:t>be supplied in the most cost effective manner consistent with the required level of quality and performance.</w:t>
      </w:r>
    </w:p>
    <w:p w:rsidR="00CE415E" w:rsidRDefault="00CE415E" w:rsidP="00CE415E">
      <w:pPr>
        <w:pStyle w:val="Heading2"/>
      </w:pPr>
      <w:r>
        <w:t>The NFP warrants that it has all rights, title, licences (including where relevant a labour hire licence), authorisations</w:t>
      </w:r>
      <w:r w:rsidR="00670CEB">
        <w:t>,</w:t>
      </w:r>
      <w:r>
        <w:t xml:space="preserve"> consents and other approvals necessary to provide the Funded Services.</w:t>
      </w:r>
    </w:p>
    <w:p w:rsidR="00070807" w:rsidRPr="001A3F94" w:rsidRDefault="00070807" w:rsidP="00E85AC9">
      <w:pPr>
        <w:pStyle w:val="Heading1"/>
      </w:pPr>
      <w:r>
        <w:t xml:space="preserve">NFP’s PERSONNEl </w:t>
      </w:r>
    </w:p>
    <w:p w:rsidR="00070807" w:rsidRPr="001A3F94" w:rsidRDefault="00070807" w:rsidP="00E85AC9">
      <w:pPr>
        <w:pStyle w:val="Heading2"/>
      </w:pPr>
      <w:r w:rsidRPr="001A3F94">
        <w:t xml:space="preserve">The </w:t>
      </w:r>
      <w:r>
        <w:t>NFP</w:t>
      </w:r>
      <w:r w:rsidRPr="001A3F94">
        <w:t xml:space="preserve">, if required by the </w:t>
      </w:r>
      <w:r>
        <w:t>Government Party</w:t>
      </w:r>
      <w:r w:rsidRPr="001A3F94">
        <w:t>, must give its consent t</w:t>
      </w:r>
      <w:r>
        <w:t>o and procure the consent of the NFP’s</w:t>
      </w:r>
      <w:r w:rsidRPr="001A3F94">
        <w:t xml:space="preserve"> Personnel</w:t>
      </w:r>
      <w:r>
        <w:t>,</w:t>
      </w:r>
      <w:r w:rsidRPr="001A3F94">
        <w:t xml:space="preserve"> to the conduct of a police check or</w:t>
      </w:r>
      <w:r>
        <w:t xml:space="preserve"> any </w:t>
      </w:r>
      <w:r w:rsidR="00574190">
        <w:t xml:space="preserve"> </w:t>
      </w:r>
      <w:r>
        <w:t>Additional Personnel Checks specified in Attachment 1</w:t>
      </w:r>
      <w:r w:rsidRPr="001A3F94">
        <w:t xml:space="preserve">. </w:t>
      </w:r>
    </w:p>
    <w:p w:rsidR="00070807" w:rsidRPr="00687062" w:rsidRDefault="00070807" w:rsidP="00E85AC9">
      <w:pPr>
        <w:pStyle w:val="Heading2"/>
      </w:pPr>
      <w:bookmarkStart w:id="7" w:name="_Ref490227474"/>
      <w:r w:rsidRPr="00687062">
        <w:t xml:space="preserve">If the Government Party acting reasonably, considers any one or more of the NFP’s Personnel to be </w:t>
      </w:r>
      <w:r w:rsidR="00EE05CE">
        <w:t>an U</w:t>
      </w:r>
      <w:r w:rsidRPr="00687062">
        <w:t xml:space="preserve">nsuitable </w:t>
      </w:r>
      <w:r w:rsidR="00EE05CE">
        <w:t xml:space="preserve">Person </w:t>
      </w:r>
      <w:r w:rsidRPr="00687062">
        <w:t xml:space="preserve">then the Government Party may give the NFP notice in writing requiring those persons to be withdrawn from supplying the </w:t>
      </w:r>
      <w:r w:rsidR="00E57AA5">
        <w:t>Funded Services</w:t>
      </w:r>
      <w:r w:rsidRPr="00687062">
        <w:rPr>
          <w:strike/>
        </w:rPr>
        <w:t xml:space="preserve"> </w:t>
      </w:r>
      <w:r w:rsidRPr="00687062">
        <w:t xml:space="preserve">and the </w:t>
      </w:r>
      <w:r w:rsidR="00044530">
        <w:t>N</w:t>
      </w:r>
      <w:r w:rsidRPr="00687062">
        <w:t>FP must immediately comply with the notice and provide replacement Personnel acceptable to the Government Party.</w:t>
      </w:r>
      <w:bookmarkEnd w:id="7"/>
    </w:p>
    <w:p w:rsidR="00870038" w:rsidRPr="0051677F" w:rsidRDefault="00814F30" w:rsidP="00E85AC9">
      <w:pPr>
        <w:pStyle w:val="Heading1"/>
      </w:pPr>
      <w:r>
        <w:t>fund</w:t>
      </w:r>
      <w:r w:rsidR="00E03A10">
        <w:t>ing</w:t>
      </w:r>
      <w:r w:rsidR="00870038" w:rsidRPr="0051677F">
        <w:t xml:space="preserve"> AND </w:t>
      </w:r>
      <w:r w:rsidR="003E10BF">
        <w:t>invoicing</w:t>
      </w:r>
    </w:p>
    <w:p w:rsidR="00C620CA" w:rsidRDefault="003A1D9D" w:rsidP="00E85AC9">
      <w:pPr>
        <w:pStyle w:val="Heading2"/>
      </w:pPr>
      <w:bookmarkStart w:id="8" w:name="_Ref490049638"/>
      <w:r>
        <w:t>If t</w:t>
      </w:r>
      <w:r w:rsidR="00FD2E10" w:rsidRPr="00C76E03">
        <w:t xml:space="preserve">he </w:t>
      </w:r>
      <w:r w:rsidR="00C620CA">
        <w:t xml:space="preserve">Tax Invoice </w:t>
      </w:r>
      <w:r w:rsidR="00755B48">
        <w:t xml:space="preserve">Issuing Party </w:t>
      </w:r>
      <w:r w:rsidR="00C620CA">
        <w:t xml:space="preserve">is the </w:t>
      </w:r>
      <w:r w:rsidR="00FD2E10" w:rsidRPr="00C76E03">
        <w:t>Government</w:t>
      </w:r>
      <w:r w:rsidR="00FD2E10">
        <w:t xml:space="preserve"> Party</w:t>
      </w:r>
      <w:r w:rsidR="00C620CA">
        <w:t>:</w:t>
      </w:r>
    </w:p>
    <w:p w:rsidR="00C620CA" w:rsidRDefault="00FD2E10" w:rsidP="00E85AC9">
      <w:pPr>
        <w:pStyle w:val="Heading3"/>
      </w:pPr>
      <w:r>
        <w:t xml:space="preserve">the Parties </w:t>
      </w:r>
      <w:r w:rsidR="00CF4A92">
        <w:t>agree that this Agreement satisfied the requirement for</w:t>
      </w:r>
      <w:r>
        <w:t xml:space="preserve"> </w:t>
      </w:r>
      <w:r w:rsidR="00C620CA">
        <w:t>a written agreement specifying</w:t>
      </w:r>
      <w:r>
        <w:t xml:space="preserve"> the supplie</w:t>
      </w:r>
      <w:r w:rsidR="00C620CA">
        <w:t>s to which the Recipient Created Tax Invoice (“</w:t>
      </w:r>
      <w:r w:rsidR="00C620CA" w:rsidRPr="00C620CA">
        <w:rPr>
          <w:b/>
        </w:rPr>
        <w:t>RCTI</w:t>
      </w:r>
      <w:r w:rsidR="00C620CA">
        <w:t xml:space="preserve">”) </w:t>
      </w:r>
      <w:r>
        <w:t>relates</w:t>
      </w:r>
      <w:r w:rsidR="00C620CA">
        <w:t xml:space="preserve">; </w:t>
      </w:r>
    </w:p>
    <w:bookmarkEnd w:id="8"/>
    <w:p w:rsidR="00FD2E10" w:rsidRDefault="00FD2E10" w:rsidP="00E85AC9">
      <w:pPr>
        <w:pStyle w:val="Heading3"/>
      </w:pPr>
      <w:r>
        <w:t xml:space="preserve">the Government Party must provide a copy of the Tax Invoice to the NFP within </w:t>
      </w:r>
      <w:r w:rsidR="002D0365">
        <w:t>30</w:t>
      </w:r>
      <w:r>
        <w:t xml:space="preserve"> days of the making, or determining of t</w:t>
      </w:r>
      <w:r w:rsidR="00C620CA">
        <w:t>he value, of the Taxable Supply</w:t>
      </w:r>
      <w:r w:rsidR="008E0332">
        <w:t xml:space="preserve"> in respect of the Funded Services</w:t>
      </w:r>
      <w:r w:rsidR="00C620CA">
        <w:t>; and</w:t>
      </w:r>
    </w:p>
    <w:p w:rsidR="00FD2E10" w:rsidRDefault="00127462" w:rsidP="00E85AC9">
      <w:pPr>
        <w:pStyle w:val="Heading3"/>
      </w:pPr>
      <w:r>
        <w:t>t</w:t>
      </w:r>
      <w:r w:rsidR="00FD2E10">
        <w:t>he NFP</w:t>
      </w:r>
      <w:r w:rsidR="00C620CA">
        <w:t xml:space="preserve"> must not issue a Tax I</w:t>
      </w:r>
      <w:r w:rsidR="00FD2E10">
        <w:t xml:space="preserve">nvoice in respect of </w:t>
      </w:r>
      <w:r w:rsidR="008E0332">
        <w:t xml:space="preserve">Funded Services </w:t>
      </w:r>
      <w:r w:rsidR="00FD2E10">
        <w:t xml:space="preserve">the subject of the RCTI. </w:t>
      </w:r>
    </w:p>
    <w:p w:rsidR="00870038" w:rsidRDefault="00985ABF" w:rsidP="00E85AC9">
      <w:pPr>
        <w:pStyle w:val="Heading2"/>
      </w:pPr>
      <w:r>
        <w:t xml:space="preserve">If the Tax Invoice </w:t>
      </w:r>
      <w:r w:rsidR="00755B48">
        <w:t xml:space="preserve">Issuing Party </w:t>
      </w:r>
      <w:r>
        <w:t xml:space="preserve">is the NFP, </w:t>
      </w:r>
      <w:r w:rsidRPr="00C76E03">
        <w:t>the NFP may invoice the Government Party for payment in respect of Funded Services, in advance of the supply of the Funded Services.</w:t>
      </w:r>
    </w:p>
    <w:p w:rsidR="008E0332" w:rsidRDefault="008E0332" w:rsidP="008E0332">
      <w:pPr>
        <w:pStyle w:val="Heading2"/>
      </w:pPr>
      <w:r>
        <w:t>T</w:t>
      </w:r>
      <w:r w:rsidRPr="0051677F">
        <w:t xml:space="preserve">he </w:t>
      </w:r>
      <w:r>
        <w:t>Government Party</w:t>
      </w:r>
      <w:r w:rsidRPr="0051677F">
        <w:t xml:space="preserve"> will pay the</w:t>
      </w:r>
      <w:r>
        <w:t xml:space="preserve"> Block Funding in the amounts and at the times specified in Attachment 1 upon either production or receipt of a Tax Invoice</w:t>
      </w:r>
      <w:r w:rsidRPr="0051677F">
        <w:t>.</w:t>
      </w:r>
    </w:p>
    <w:p w:rsidR="00C80F59" w:rsidRDefault="00C80F59" w:rsidP="00E85AC9">
      <w:pPr>
        <w:pStyle w:val="Heading2"/>
      </w:pPr>
      <w:r w:rsidRPr="00C80F59">
        <w:t xml:space="preserve">The </w:t>
      </w:r>
      <w:r w:rsidR="00A771EA">
        <w:t>NFP</w:t>
      </w:r>
      <w:r w:rsidRPr="00C80F59">
        <w:t xml:space="preserve"> must ensure that </w:t>
      </w:r>
      <w:r w:rsidR="006C1505">
        <w:t xml:space="preserve">it can properly account for </w:t>
      </w:r>
      <w:r w:rsidRPr="00C80F59">
        <w:t xml:space="preserve">the </w:t>
      </w:r>
      <w:r w:rsidR="00E57AA5">
        <w:t>Block Funding</w:t>
      </w:r>
      <w:r w:rsidRPr="00C80F59">
        <w:t xml:space="preserve"> received under the Agreement.</w:t>
      </w:r>
    </w:p>
    <w:p w:rsidR="006757BD" w:rsidRDefault="00003CF4" w:rsidP="00215971">
      <w:pPr>
        <w:pStyle w:val="Heading2"/>
      </w:pPr>
      <w:bookmarkStart w:id="9" w:name="_Ref490048931"/>
      <w:r>
        <w:t xml:space="preserve">For </w:t>
      </w:r>
      <w:r w:rsidR="006D1AB7">
        <w:t>agreements</w:t>
      </w:r>
      <w:r>
        <w:t xml:space="preserve"> greater than 12 months</w:t>
      </w:r>
      <w:r w:rsidR="006D1AB7">
        <w:t>,</w:t>
      </w:r>
      <w:r>
        <w:t xml:space="preserve"> </w:t>
      </w:r>
      <w:r w:rsidR="006556A3">
        <w:t>on each anniversary of the Commencement Date during the period of the Agreement</w:t>
      </w:r>
      <w:r w:rsidR="006757BD">
        <w:t>:</w:t>
      </w:r>
    </w:p>
    <w:p w:rsidR="006757BD" w:rsidRDefault="00C06D55" w:rsidP="006757BD">
      <w:pPr>
        <w:pStyle w:val="Heading3"/>
      </w:pPr>
      <w:r w:rsidRPr="00760791">
        <w:lastRenderedPageBreak/>
        <w:t>t</w:t>
      </w:r>
      <w:r w:rsidR="00F211C4" w:rsidRPr="00760791">
        <w:t xml:space="preserve">he </w:t>
      </w:r>
      <w:r w:rsidR="006757BD">
        <w:t xml:space="preserve">amount of unpaid </w:t>
      </w:r>
      <w:r w:rsidR="00F211C4" w:rsidRPr="00760791">
        <w:t>Block F</w:t>
      </w:r>
      <w:r w:rsidR="00C94A79" w:rsidRPr="00760791">
        <w:t xml:space="preserve">unding </w:t>
      </w:r>
      <w:r w:rsidR="006757BD">
        <w:t>will be indexed by the NFP Indexation Rate for that Financial Year; and</w:t>
      </w:r>
    </w:p>
    <w:p w:rsidR="00FD7AD2" w:rsidRPr="00760791" w:rsidRDefault="006757BD" w:rsidP="006757BD">
      <w:pPr>
        <w:pStyle w:val="Heading3"/>
      </w:pPr>
      <w:r>
        <w:t>the Government Party must issue a revised Schedule of Payments (including past amount</w:t>
      </w:r>
      <w:r w:rsidR="00B15360">
        <w:t>s</w:t>
      </w:r>
      <w:r>
        <w:t xml:space="preserve"> paid and indexed instalments payable for the remaining funding period). </w:t>
      </w:r>
      <w:bookmarkEnd w:id="9"/>
    </w:p>
    <w:p w:rsidR="00C06D55" w:rsidRDefault="00C06D55" w:rsidP="00E85AC9">
      <w:pPr>
        <w:pStyle w:val="Heading2"/>
      </w:pPr>
      <w:bookmarkStart w:id="10" w:name="_Ref490048869"/>
      <w:r w:rsidRPr="00760791">
        <w:t xml:space="preserve">Clause </w:t>
      </w:r>
      <w:r w:rsidRPr="00760791">
        <w:fldChar w:fldCharType="begin"/>
      </w:r>
      <w:r w:rsidRPr="00760791">
        <w:instrText xml:space="preserve"> REF _Ref490048931 \r \h  \* MERGEFORMAT </w:instrText>
      </w:r>
      <w:r w:rsidRPr="00760791">
        <w:fldChar w:fldCharType="separate"/>
      </w:r>
      <w:r w:rsidR="00B15360">
        <w:t>8.5</w:t>
      </w:r>
      <w:r w:rsidRPr="00760791">
        <w:fldChar w:fldCharType="end"/>
      </w:r>
      <w:r w:rsidRPr="00760791">
        <w:t xml:space="preserve"> </w:t>
      </w:r>
      <w:r w:rsidR="00760791" w:rsidRPr="00760791">
        <w:t xml:space="preserve">does not </w:t>
      </w:r>
      <w:r w:rsidRPr="00760791">
        <w:t>appl</w:t>
      </w:r>
      <w:r w:rsidR="006D1AB7">
        <w:t>y</w:t>
      </w:r>
      <w:r w:rsidRPr="00760791">
        <w:t xml:space="preserve"> if the </w:t>
      </w:r>
      <w:r w:rsidR="00660770">
        <w:t xml:space="preserve">Government Party advises the NFP that the </w:t>
      </w:r>
      <w:r w:rsidRPr="00760791">
        <w:t>Block Funding payable for each year of the Agreement has already been indexed</w:t>
      </w:r>
      <w:r w:rsidR="00760791" w:rsidRPr="00760791">
        <w:t xml:space="preserve"> by the NFP Sector Indexation Rate</w:t>
      </w:r>
      <w:r w:rsidRPr="00760791">
        <w:t>.</w:t>
      </w:r>
      <w:r>
        <w:t xml:space="preserve">  </w:t>
      </w:r>
    </w:p>
    <w:bookmarkEnd w:id="10"/>
    <w:p w:rsidR="00FD7AD2" w:rsidRPr="00FD7AD2" w:rsidRDefault="00FE5D99" w:rsidP="00E85AC9">
      <w:pPr>
        <w:pStyle w:val="Heading2"/>
      </w:pPr>
      <w:r>
        <w:t>T</w:t>
      </w:r>
      <w:r w:rsidR="00FD7AD2" w:rsidRPr="00FD7AD2">
        <w:t xml:space="preserve">he </w:t>
      </w:r>
      <w:r w:rsidR="00A771EA">
        <w:t>NFP</w:t>
      </w:r>
      <w:r w:rsidR="00FD7AD2" w:rsidRPr="00FD7AD2">
        <w:t xml:space="preserve"> must create accruals and provisions that are consistent with prudent management and proper accounting practice to meet such obligations.</w:t>
      </w:r>
    </w:p>
    <w:p w:rsidR="00870038" w:rsidRPr="00C80F59" w:rsidRDefault="00870038" w:rsidP="00E85AC9">
      <w:pPr>
        <w:pStyle w:val="Heading1"/>
      </w:pPr>
      <w:bookmarkStart w:id="11" w:name="_Ref386705912"/>
      <w:r w:rsidRPr="00C80F59">
        <w:t>GST</w:t>
      </w:r>
      <w:bookmarkEnd w:id="11"/>
    </w:p>
    <w:p w:rsidR="00E77E6E" w:rsidRDefault="00E77E6E" w:rsidP="00E85AC9">
      <w:pPr>
        <w:pStyle w:val="Heading2"/>
      </w:pPr>
      <w:r>
        <w:t xml:space="preserve">Subject to clause </w:t>
      </w:r>
      <w:r w:rsidR="0001559B">
        <w:fldChar w:fldCharType="begin"/>
      </w:r>
      <w:r w:rsidR="0001559B">
        <w:instrText xml:space="preserve"> REF _Ref458507389 \r \h </w:instrText>
      </w:r>
      <w:r w:rsidR="00E85AC9">
        <w:instrText xml:space="preserve"> \* MERGEFORMAT </w:instrText>
      </w:r>
      <w:r w:rsidR="0001559B">
        <w:fldChar w:fldCharType="separate"/>
      </w:r>
      <w:r w:rsidR="00B15360">
        <w:t>9.2</w:t>
      </w:r>
      <w:r w:rsidR="0001559B">
        <w:fldChar w:fldCharType="end"/>
      </w:r>
      <w:r w:rsidR="0001559B">
        <w:t xml:space="preserve"> </w:t>
      </w:r>
      <w:r>
        <w:t>t</w:t>
      </w:r>
      <w:r w:rsidR="00870038" w:rsidRPr="001A3F94">
        <w:t xml:space="preserve">he </w:t>
      </w:r>
      <w:r w:rsidR="00A771EA">
        <w:t>NFP</w:t>
      </w:r>
      <w:r w:rsidR="00870038" w:rsidRPr="001A3F94">
        <w:t xml:space="preserve"> represents that</w:t>
      </w:r>
      <w:r>
        <w:t xml:space="preserve">: </w:t>
      </w:r>
    </w:p>
    <w:p w:rsidR="00E77E6E" w:rsidRDefault="00870038" w:rsidP="00E85AC9">
      <w:pPr>
        <w:pStyle w:val="Heading3"/>
      </w:pPr>
      <w:r w:rsidRPr="001A3F94">
        <w:t xml:space="preserve">the ABN shown in Attachment 1 is the </w:t>
      </w:r>
      <w:r w:rsidR="00A771EA">
        <w:t>NFP</w:t>
      </w:r>
      <w:r w:rsidRPr="001A3F94">
        <w:t>’s ABN</w:t>
      </w:r>
      <w:r w:rsidR="00E77E6E">
        <w:t>; and</w:t>
      </w:r>
    </w:p>
    <w:p w:rsidR="00E77E6E" w:rsidRDefault="00E77E6E" w:rsidP="00E85AC9">
      <w:pPr>
        <w:pStyle w:val="Heading3"/>
      </w:pPr>
      <w:r w:rsidRPr="001A3F94">
        <w:t xml:space="preserve">it is registered under the </w:t>
      </w:r>
      <w:r w:rsidRPr="003C3CF5">
        <w:rPr>
          <w:i/>
        </w:rPr>
        <w:t>A New Tax System (Australian Business Number) Act 1999</w:t>
      </w:r>
      <w:r w:rsidRPr="001A3F94">
        <w:t xml:space="preserve"> (Cth)</w:t>
      </w:r>
      <w:r w:rsidR="00F037FC">
        <w:t>.</w:t>
      </w:r>
    </w:p>
    <w:p w:rsidR="00870038" w:rsidRDefault="00E77E6E" w:rsidP="00E85AC9">
      <w:pPr>
        <w:pStyle w:val="Heading2"/>
      </w:pPr>
      <w:bookmarkStart w:id="12" w:name="_Ref458507389"/>
      <w:bookmarkStart w:id="13" w:name="_Ref490203990"/>
      <w:r>
        <w:t xml:space="preserve">If the </w:t>
      </w:r>
      <w:r w:rsidR="00A771EA">
        <w:t>NFP</w:t>
      </w:r>
      <w:r>
        <w:t xml:space="preserve"> is not registered for GST</w:t>
      </w:r>
      <w:r w:rsidR="003F4643">
        <w:t>,</w:t>
      </w:r>
      <w:r w:rsidRPr="001A3F94">
        <w:t xml:space="preserve"> </w:t>
      </w:r>
      <w:r>
        <w:t xml:space="preserve">then GST must not be </w:t>
      </w:r>
      <w:r w:rsidRPr="00C76E03">
        <w:t>charged on supplies made under this Agreement.</w:t>
      </w:r>
      <w:bookmarkEnd w:id="12"/>
      <w:bookmarkEnd w:id="13"/>
    </w:p>
    <w:p w:rsidR="0017624D" w:rsidRDefault="0017624D" w:rsidP="00E85AC9">
      <w:pPr>
        <w:pStyle w:val="Heading1"/>
      </w:pPr>
      <w:bookmarkStart w:id="14" w:name="_Ref490229260"/>
      <w:bookmarkStart w:id="15" w:name="_Ref386706087"/>
      <w:r>
        <w:t xml:space="preserve">repayment of unallocated </w:t>
      </w:r>
      <w:r w:rsidR="00251588">
        <w:t xml:space="preserve">or misused </w:t>
      </w:r>
      <w:r>
        <w:t>funds</w:t>
      </w:r>
      <w:bookmarkEnd w:id="14"/>
    </w:p>
    <w:p w:rsidR="00091DF8" w:rsidRDefault="00C76E03" w:rsidP="00E85AC9">
      <w:pPr>
        <w:pStyle w:val="Heading2"/>
      </w:pPr>
      <w:bookmarkStart w:id="16" w:name="_Ref479768095"/>
      <w:r>
        <w:t xml:space="preserve">Upon each anniversary of the Commencement Date during the Agreement </w:t>
      </w:r>
      <w:r w:rsidR="008C6B05">
        <w:t>or other date as may be specified in Attachment 1 (“</w:t>
      </w:r>
      <w:r w:rsidR="00F956B5" w:rsidRPr="002D0365">
        <w:rPr>
          <w:b/>
        </w:rPr>
        <w:t xml:space="preserve">Block Funding </w:t>
      </w:r>
      <w:r w:rsidR="008C6B05" w:rsidRPr="002D0365">
        <w:rPr>
          <w:b/>
        </w:rPr>
        <w:t>Reconciliation Date</w:t>
      </w:r>
      <w:r w:rsidR="008C6B05">
        <w:t xml:space="preserve">”) </w:t>
      </w:r>
      <w:r>
        <w:t xml:space="preserve">and </w:t>
      </w:r>
      <w:r w:rsidR="0017624D" w:rsidRPr="007541BC">
        <w:t>at the end of the</w:t>
      </w:r>
      <w:r w:rsidR="00CF6AA2">
        <w:t xml:space="preserve"> </w:t>
      </w:r>
      <w:r w:rsidR="00D018D3">
        <w:t>Agreement</w:t>
      </w:r>
      <w:r w:rsidR="00091DF8">
        <w:t>,</w:t>
      </w:r>
      <w:r w:rsidR="00D018D3">
        <w:t xml:space="preserve"> </w:t>
      </w:r>
      <w:r>
        <w:t xml:space="preserve">if </w:t>
      </w:r>
      <w:r w:rsidR="00CF6AA2">
        <w:t xml:space="preserve">the </w:t>
      </w:r>
      <w:r w:rsidR="00A771EA">
        <w:t>NFP</w:t>
      </w:r>
      <w:r w:rsidR="00CF6AA2">
        <w:t xml:space="preserve"> has</w:t>
      </w:r>
      <w:r w:rsidR="0017624D" w:rsidRPr="007541BC">
        <w:t xml:space="preserve"> not expended all of the</w:t>
      </w:r>
      <w:r w:rsidR="00CF6AA2">
        <w:t xml:space="preserve"> </w:t>
      </w:r>
      <w:r w:rsidR="00E57AA5">
        <w:t>Block Funding</w:t>
      </w:r>
      <w:r w:rsidR="0017624D" w:rsidRPr="007541BC">
        <w:t xml:space="preserve">, </w:t>
      </w:r>
      <w:r w:rsidR="00CF6AA2">
        <w:t xml:space="preserve">it </w:t>
      </w:r>
      <w:r w:rsidR="0017624D" w:rsidRPr="007541BC">
        <w:t xml:space="preserve">must notify the </w:t>
      </w:r>
      <w:r w:rsidR="00CF6AA2">
        <w:t xml:space="preserve">Government Party </w:t>
      </w:r>
      <w:r w:rsidR="0017624D" w:rsidRPr="007541BC">
        <w:t xml:space="preserve">of the unexpended amount and </w:t>
      </w:r>
      <w:r w:rsidR="00263B3D">
        <w:t>may submit a written request for retention or carryover of unexpended amounts specifying</w:t>
      </w:r>
      <w:r w:rsidR="00091DF8">
        <w:t>:</w:t>
      </w:r>
      <w:r w:rsidR="00263B3D">
        <w:t xml:space="preserve"> </w:t>
      </w:r>
    </w:p>
    <w:p w:rsidR="00091DF8" w:rsidRDefault="00263B3D" w:rsidP="00E85AC9">
      <w:pPr>
        <w:pStyle w:val="Heading3"/>
      </w:pPr>
      <w:r>
        <w:t xml:space="preserve">the amount to be retained </w:t>
      </w:r>
      <w:r w:rsidR="00985ABF">
        <w:t>or carried over</w:t>
      </w:r>
      <w:r w:rsidR="00091DF8">
        <w:t>;</w:t>
      </w:r>
      <w:r w:rsidR="00985ABF">
        <w:t xml:space="preserve"> </w:t>
      </w:r>
      <w:r>
        <w:t xml:space="preserve">and </w:t>
      </w:r>
    </w:p>
    <w:p w:rsidR="00263B3D" w:rsidRDefault="00263B3D" w:rsidP="00E85AC9">
      <w:pPr>
        <w:pStyle w:val="Heading3"/>
      </w:pPr>
      <w:r>
        <w:t>the purpose for which the unexpended amount will be used.</w:t>
      </w:r>
    </w:p>
    <w:p w:rsidR="00263B3D" w:rsidRDefault="00263B3D" w:rsidP="00E85AC9">
      <w:pPr>
        <w:pStyle w:val="Heading2"/>
      </w:pPr>
      <w:r>
        <w:t>The Government Party must consider the NFP’s request and notify the NFP in writing whether it</w:t>
      </w:r>
      <w:r w:rsidR="00CF19CE">
        <w:t>:</w:t>
      </w:r>
      <w:r>
        <w:t xml:space="preserve"> </w:t>
      </w:r>
    </w:p>
    <w:p w:rsidR="00CF19CE" w:rsidRDefault="00263B3D" w:rsidP="00E85AC9">
      <w:pPr>
        <w:pStyle w:val="Heading3"/>
      </w:pPr>
      <w:r>
        <w:t xml:space="preserve">agrees that the NFP may retain </w:t>
      </w:r>
      <w:r w:rsidR="00091DF8">
        <w:t xml:space="preserve">or carry over </w:t>
      </w:r>
      <w:r>
        <w:t>all or part of the unexpended amount</w:t>
      </w:r>
      <w:r w:rsidR="00CF19CE">
        <w:t>;</w:t>
      </w:r>
      <w:r>
        <w:t xml:space="preserve"> or </w:t>
      </w:r>
    </w:p>
    <w:p w:rsidR="0017624D" w:rsidRDefault="00CF19CE" w:rsidP="00E85AC9">
      <w:pPr>
        <w:pStyle w:val="Heading3"/>
      </w:pPr>
      <w:r>
        <w:t xml:space="preserve">requires the NFP to </w:t>
      </w:r>
      <w:r w:rsidR="0017624D" w:rsidRPr="007541BC">
        <w:t xml:space="preserve">repay </w:t>
      </w:r>
      <w:r w:rsidR="0083663B">
        <w:t xml:space="preserve">all or part of </w:t>
      </w:r>
      <w:r w:rsidR="0017624D" w:rsidRPr="007541BC">
        <w:t xml:space="preserve">that amount </w:t>
      </w:r>
      <w:r w:rsidR="0083663B">
        <w:t xml:space="preserve">as notified by the Government Party, </w:t>
      </w:r>
      <w:r w:rsidR="0017624D" w:rsidRPr="007541BC">
        <w:t xml:space="preserve">to the </w:t>
      </w:r>
      <w:r w:rsidR="00CF6AA2">
        <w:t xml:space="preserve">Government Party </w:t>
      </w:r>
      <w:r w:rsidR="0017624D" w:rsidRPr="007541BC">
        <w:t xml:space="preserve">within </w:t>
      </w:r>
      <w:r>
        <w:t xml:space="preserve">30 </w:t>
      </w:r>
      <w:r w:rsidR="0017624D" w:rsidRPr="007541BC">
        <w:t>days</w:t>
      </w:r>
      <w:r>
        <w:t xml:space="preserve"> of receipt of the notice from the Government Party</w:t>
      </w:r>
      <w:r w:rsidR="0017624D" w:rsidRPr="007541BC">
        <w:t>.</w:t>
      </w:r>
      <w:bookmarkEnd w:id="16"/>
    </w:p>
    <w:p w:rsidR="00C76E03" w:rsidRPr="007541BC" w:rsidRDefault="00C76E03" w:rsidP="00E85AC9">
      <w:pPr>
        <w:pStyle w:val="Heading2"/>
      </w:pPr>
      <w:bookmarkStart w:id="17" w:name="_Ref513020472"/>
      <w:r>
        <w:t xml:space="preserve">If the NFP </w:t>
      </w:r>
      <w:r w:rsidR="00F66B4D">
        <w:t xml:space="preserve">does not apply </w:t>
      </w:r>
      <w:r>
        <w:t xml:space="preserve">any part of the Block Funding </w:t>
      </w:r>
      <w:r w:rsidR="00F66B4D">
        <w:t xml:space="preserve">for the Purpose </w:t>
      </w:r>
      <w:r w:rsidRPr="007541BC">
        <w:t xml:space="preserve">the </w:t>
      </w:r>
      <w:r>
        <w:t xml:space="preserve">Government Party may </w:t>
      </w:r>
      <w:r w:rsidRPr="007541BC">
        <w:t xml:space="preserve">require </w:t>
      </w:r>
      <w:r>
        <w:t xml:space="preserve">the NFP </w:t>
      </w:r>
      <w:r w:rsidRPr="007541BC">
        <w:t xml:space="preserve">to repay </w:t>
      </w:r>
      <w:r>
        <w:t xml:space="preserve">the portion of misused Block Funding </w:t>
      </w:r>
      <w:r w:rsidR="00985ABF">
        <w:t>within 30</w:t>
      </w:r>
      <w:r w:rsidRPr="007541BC">
        <w:t xml:space="preserve"> days of a written demand from the </w:t>
      </w:r>
      <w:r>
        <w:t>Government Party</w:t>
      </w:r>
      <w:r w:rsidR="00755B48">
        <w:t>.</w:t>
      </w:r>
      <w:bookmarkEnd w:id="17"/>
    </w:p>
    <w:p w:rsidR="00EC5D4E" w:rsidRDefault="00EC5D4E" w:rsidP="00E85AC9">
      <w:pPr>
        <w:pStyle w:val="Heading1"/>
      </w:pPr>
      <w:bookmarkStart w:id="18" w:name="_Ref490229262"/>
      <w:r>
        <w:t>Provision of Information</w:t>
      </w:r>
      <w:bookmarkEnd w:id="18"/>
    </w:p>
    <w:p w:rsidR="0023456C" w:rsidRDefault="0023456C" w:rsidP="0023456C">
      <w:pPr>
        <w:pStyle w:val="Heading2"/>
        <w:rPr>
          <w:rFonts w:eastAsiaTheme="minorHAnsi"/>
        </w:rPr>
      </w:pPr>
      <w:bookmarkStart w:id="19" w:name="_Ref473540098"/>
      <w:r>
        <w:t>The NFP must provide those reports</w:t>
      </w:r>
      <w:r w:rsidR="00354340">
        <w:t xml:space="preserve"> and other </w:t>
      </w:r>
      <w:r>
        <w:t xml:space="preserve">documents </w:t>
      </w:r>
      <w:r w:rsidR="00354340">
        <w:t xml:space="preserve">and must attend meetings as </w:t>
      </w:r>
      <w:r>
        <w:t xml:space="preserve">specified in Attachment 1. </w:t>
      </w:r>
    </w:p>
    <w:bookmarkEnd w:id="19"/>
    <w:p w:rsidR="003C1C93" w:rsidRDefault="003C1C93" w:rsidP="003C1C93">
      <w:pPr>
        <w:pStyle w:val="Heading2"/>
      </w:pPr>
      <w:r>
        <w:t xml:space="preserve">If the Government Party requires additional reports to those specified in clause </w:t>
      </w:r>
      <w:r>
        <w:fldChar w:fldCharType="begin"/>
      </w:r>
      <w:r>
        <w:instrText xml:space="preserve"> REF _Ref473540098 \r \h </w:instrText>
      </w:r>
      <w:r>
        <w:fldChar w:fldCharType="separate"/>
      </w:r>
      <w:r w:rsidR="00B15360">
        <w:t>11.1</w:t>
      </w:r>
      <w:r>
        <w:fldChar w:fldCharType="end"/>
      </w:r>
      <w:r>
        <w:t xml:space="preserve">, the NFP must provide </w:t>
      </w:r>
      <w:r w:rsidR="006F40F9">
        <w:t xml:space="preserve">a quote of its reasonable costs in preparing the additional reports and if the Government Party accepts the quote the NFP must provide </w:t>
      </w:r>
      <w:r>
        <w:t>those reports</w:t>
      </w:r>
      <w:r w:rsidR="00003CF4">
        <w:t>.</w:t>
      </w:r>
    </w:p>
    <w:p w:rsidR="00EC5D4E" w:rsidRPr="00503E50" w:rsidRDefault="003E7478" w:rsidP="00E85AC9">
      <w:pPr>
        <w:pStyle w:val="Heading2"/>
      </w:pPr>
      <w:r w:rsidRPr="00503E50">
        <w:t xml:space="preserve">The </w:t>
      </w:r>
      <w:r w:rsidR="00A771EA">
        <w:t>NFP</w:t>
      </w:r>
      <w:r w:rsidRPr="00503E50">
        <w:t xml:space="preserve"> </w:t>
      </w:r>
      <w:r w:rsidR="00EC5D4E" w:rsidRPr="00503E50">
        <w:t xml:space="preserve">must </w:t>
      </w:r>
      <w:r w:rsidRPr="00503E50">
        <w:t xml:space="preserve">immediately inform </w:t>
      </w:r>
      <w:r w:rsidR="00C57BF0" w:rsidRPr="00503E50">
        <w:t xml:space="preserve">the Government Party of </w:t>
      </w:r>
      <w:r w:rsidR="00EC5D4E" w:rsidRPr="00503E50">
        <w:t>any significant changes to the nature and/or scope of the activities conducted by</w:t>
      </w:r>
      <w:r w:rsidR="00C57BF0" w:rsidRPr="00503E50">
        <w:t xml:space="preserve"> the </w:t>
      </w:r>
      <w:r w:rsidR="00A771EA">
        <w:t>NFP</w:t>
      </w:r>
      <w:r w:rsidR="001D752D">
        <w:t xml:space="preserve"> which would impact on the Purpose or the Outcomes under this Agreement.</w:t>
      </w:r>
    </w:p>
    <w:p w:rsidR="0023456C" w:rsidRDefault="0023456C" w:rsidP="0023456C">
      <w:pPr>
        <w:pStyle w:val="Heading1"/>
      </w:pPr>
      <w:bookmarkStart w:id="20" w:name="_Ref525818972"/>
      <w:bookmarkStart w:id="21" w:name="_Ref483307935"/>
      <w:r>
        <w:t>financial reporting and auditing</w:t>
      </w:r>
      <w:bookmarkEnd w:id="20"/>
    </w:p>
    <w:p w:rsidR="0023456C" w:rsidRPr="005C6B5C" w:rsidRDefault="0023456C" w:rsidP="0023456C">
      <w:pPr>
        <w:pStyle w:val="Heading2"/>
      </w:pPr>
      <w:r>
        <w:t>The NFP</w:t>
      </w:r>
      <w:r w:rsidRPr="005C6B5C">
        <w:t xml:space="preserve"> must provide an acquittal in relation to the expenditure of all </w:t>
      </w:r>
      <w:r>
        <w:t xml:space="preserve">Block Funding </w:t>
      </w:r>
      <w:r w:rsidRPr="005C6B5C">
        <w:t>under this Agreement</w:t>
      </w:r>
      <w:r w:rsidR="00A46B09">
        <w:t xml:space="preserve"> </w:t>
      </w:r>
      <w:r w:rsidR="005F4D86">
        <w:t>using</w:t>
      </w:r>
      <w:r w:rsidR="00A46B09">
        <w:t xml:space="preserve"> the form in Attachment 6</w:t>
      </w:r>
      <w:r>
        <w:t>:</w:t>
      </w:r>
    </w:p>
    <w:p w:rsidR="0023456C" w:rsidRPr="005C6B5C" w:rsidRDefault="0023456C" w:rsidP="0023456C">
      <w:pPr>
        <w:pStyle w:val="Heading3"/>
      </w:pPr>
      <w:r>
        <w:t xml:space="preserve">certifying that the Block Funding has </w:t>
      </w:r>
      <w:r w:rsidRPr="005C6B5C">
        <w:t>been properly spent, in accordan</w:t>
      </w:r>
      <w:r>
        <w:t>ce with the requirements of the Agreement</w:t>
      </w:r>
      <w:r w:rsidR="00251588">
        <w:t>;</w:t>
      </w:r>
    </w:p>
    <w:p w:rsidR="0023456C" w:rsidRPr="005C6B5C" w:rsidRDefault="0023456C" w:rsidP="0023456C">
      <w:pPr>
        <w:pStyle w:val="Heading3"/>
      </w:pPr>
      <w:r w:rsidRPr="005C6B5C">
        <w:t xml:space="preserve">signed by two </w:t>
      </w:r>
      <w:r w:rsidR="00533F94">
        <w:t xml:space="preserve">persons authorised by </w:t>
      </w:r>
      <w:r w:rsidRPr="005C6B5C">
        <w:t xml:space="preserve">the </w:t>
      </w:r>
      <w:r>
        <w:t xml:space="preserve">NFP’s </w:t>
      </w:r>
      <w:r w:rsidRPr="005C6B5C">
        <w:t>board of management (or equivalent); and</w:t>
      </w:r>
    </w:p>
    <w:p w:rsidR="0023456C" w:rsidRDefault="0023456C" w:rsidP="0023456C">
      <w:pPr>
        <w:pStyle w:val="Heading3"/>
      </w:pPr>
      <w:r w:rsidRPr="005C6B5C">
        <w:t xml:space="preserve">within </w:t>
      </w:r>
      <w:r w:rsidR="00533F94">
        <w:t xml:space="preserve">three </w:t>
      </w:r>
      <w:r w:rsidRPr="005C6B5C">
        <w:t>months of the end of each Financial Year during the Term</w:t>
      </w:r>
      <w:r w:rsidR="00CF4A92">
        <w:t xml:space="preserve"> or other dates as may be specified in Attachment 1 (“</w:t>
      </w:r>
      <w:r w:rsidR="00CF4A92" w:rsidRPr="00CF4A92">
        <w:rPr>
          <w:b/>
        </w:rPr>
        <w:t>Block Funding Reconciliation Dates</w:t>
      </w:r>
      <w:r w:rsidR="00CF4A92">
        <w:t>”)</w:t>
      </w:r>
      <w:r>
        <w:t>.</w:t>
      </w:r>
    </w:p>
    <w:p w:rsidR="0023456C" w:rsidRDefault="0023456C" w:rsidP="0023456C">
      <w:pPr>
        <w:pStyle w:val="Heading2"/>
        <w:autoSpaceDE w:val="0"/>
        <w:autoSpaceDN w:val="0"/>
        <w:adjustRightInd w:val="0"/>
        <w:spacing w:after="0"/>
        <w:rPr>
          <w:color w:val="231F20"/>
          <w:szCs w:val="16"/>
        </w:rPr>
      </w:pPr>
      <w:r w:rsidRPr="00483408">
        <w:rPr>
          <w:color w:val="231F20"/>
          <w:szCs w:val="16"/>
        </w:rPr>
        <w:t xml:space="preserve">If the </w:t>
      </w:r>
      <w:r>
        <w:rPr>
          <w:color w:val="231F20"/>
          <w:szCs w:val="16"/>
        </w:rPr>
        <w:t>NFP</w:t>
      </w:r>
      <w:r w:rsidRPr="00483408">
        <w:rPr>
          <w:color w:val="231F20"/>
          <w:szCs w:val="16"/>
        </w:rPr>
        <w:t xml:space="preserve"> is required by law to prepare audited financial statements, the </w:t>
      </w:r>
      <w:r>
        <w:rPr>
          <w:color w:val="231F20"/>
          <w:szCs w:val="16"/>
        </w:rPr>
        <w:t>NFP</w:t>
      </w:r>
      <w:r w:rsidRPr="00483408">
        <w:rPr>
          <w:color w:val="231F20"/>
          <w:szCs w:val="16"/>
        </w:rPr>
        <w:t xml:space="preserve"> must provide the Government Party with copies of such audited financial</w:t>
      </w:r>
      <w:r>
        <w:rPr>
          <w:color w:val="231F20"/>
          <w:szCs w:val="16"/>
        </w:rPr>
        <w:t xml:space="preserve"> </w:t>
      </w:r>
      <w:r w:rsidR="00CF4A92">
        <w:rPr>
          <w:color w:val="231F20"/>
          <w:szCs w:val="16"/>
        </w:rPr>
        <w:t>statements, within 6</w:t>
      </w:r>
      <w:r w:rsidRPr="00483408">
        <w:rPr>
          <w:color w:val="231F20"/>
          <w:szCs w:val="16"/>
        </w:rPr>
        <w:t xml:space="preserve"> months of the end of each Financial Year during the Term.</w:t>
      </w:r>
    </w:p>
    <w:p w:rsidR="0023456C" w:rsidRPr="00483408" w:rsidRDefault="0023456C" w:rsidP="0023456C">
      <w:pPr>
        <w:pStyle w:val="Heading2"/>
      </w:pPr>
      <w:r w:rsidRPr="00483408">
        <w:t xml:space="preserve">If the </w:t>
      </w:r>
      <w:r>
        <w:t>NFP</w:t>
      </w:r>
      <w:r w:rsidRPr="00483408">
        <w:t xml:space="preserve"> is not required by law to prepare audited financial statements, </w:t>
      </w:r>
      <w:r>
        <w:t xml:space="preserve">and only if specified in Attachment 1, </w:t>
      </w:r>
      <w:r w:rsidRPr="00483408">
        <w:t xml:space="preserve">the </w:t>
      </w:r>
      <w:r>
        <w:t>NFP</w:t>
      </w:r>
      <w:r w:rsidRPr="00483408">
        <w:t xml:space="preserve"> must provide </w:t>
      </w:r>
      <w:r>
        <w:t xml:space="preserve">the Government Party </w:t>
      </w:r>
      <w:r w:rsidRPr="00483408">
        <w:t>with the following financial statements,</w:t>
      </w:r>
      <w:r>
        <w:t xml:space="preserve"> </w:t>
      </w:r>
      <w:r w:rsidRPr="00483408">
        <w:rPr>
          <w:color w:val="231F20"/>
          <w:szCs w:val="16"/>
        </w:rPr>
        <w:t xml:space="preserve">within </w:t>
      </w:r>
      <w:r w:rsidR="00E3798F">
        <w:rPr>
          <w:color w:val="231F20"/>
          <w:szCs w:val="16"/>
        </w:rPr>
        <w:t>six</w:t>
      </w:r>
      <w:r w:rsidRPr="00483408">
        <w:rPr>
          <w:color w:val="231F20"/>
          <w:szCs w:val="16"/>
        </w:rPr>
        <w:t xml:space="preserve"> months of the end of each Financial Year during the Term:</w:t>
      </w:r>
    </w:p>
    <w:p w:rsidR="0023456C" w:rsidRPr="00483408" w:rsidRDefault="0023456C" w:rsidP="0023456C">
      <w:pPr>
        <w:pStyle w:val="Heading3"/>
      </w:pPr>
      <w:r w:rsidRPr="00483408">
        <w:t>A balance sheet;</w:t>
      </w:r>
    </w:p>
    <w:p w:rsidR="0023456C" w:rsidRPr="00483408" w:rsidRDefault="0023456C" w:rsidP="0023456C">
      <w:pPr>
        <w:pStyle w:val="Heading3"/>
      </w:pPr>
      <w:r w:rsidRPr="00483408">
        <w:t>An income and expenditure statement; and</w:t>
      </w:r>
    </w:p>
    <w:p w:rsidR="000E0A1B" w:rsidRDefault="0023456C" w:rsidP="000E0A1B">
      <w:pPr>
        <w:pStyle w:val="Heading3"/>
      </w:pPr>
      <w:r w:rsidRPr="00483408">
        <w:t>A statement of changes in equity for the financial year</w:t>
      </w:r>
      <w:r w:rsidR="000E0A1B">
        <w:t xml:space="preserve"> </w:t>
      </w:r>
    </w:p>
    <w:p w:rsidR="0023456C" w:rsidRPr="00483408" w:rsidRDefault="000E0A1B" w:rsidP="000E0A1B">
      <w:pPr>
        <w:pStyle w:val="Heading3"/>
        <w:numPr>
          <w:ilvl w:val="0"/>
          <w:numId w:val="0"/>
        </w:numPr>
        <w:ind w:left="720"/>
      </w:pPr>
      <w:r>
        <w:t>(together “</w:t>
      </w:r>
      <w:r w:rsidRPr="000E0A1B">
        <w:rPr>
          <w:b/>
        </w:rPr>
        <w:t>Additional NFP Financial Information</w:t>
      </w:r>
      <w:r>
        <w:t>”)</w:t>
      </w:r>
      <w:r w:rsidR="0023456C" w:rsidRPr="00483408">
        <w:t>.</w:t>
      </w:r>
    </w:p>
    <w:p w:rsidR="00CC42FB" w:rsidRDefault="00B1604E" w:rsidP="00E85AC9">
      <w:pPr>
        <w:pStyle w:val="Heading2"/>
      </w:pPr>
      <w:r>
        <w:t>T</w:t>
      </w:r>
      <w:r w:rsidR="00DA5FD4">
        <w:t xml:space="preserve">he </w:t>
      </w:r>
      <w:r w:rsidR="00A771EA">
        <w:t>NFP</w:t>
      </w:r>
      <w:r w:rsidR="00DA5FD4" w:rsidRPr="00CF6AA2">
        <w:t xml:space="preserve"> </w:t>
      </w:r>
      <w:r w:rsidR="00CF6AA2" w:rsidRPr="00CF6AA2">
        <w:t>agree</w:t>
      </w:r>
      <w:r w:rsidR="00DA5FD4">
        <w:t>s</w:t>
      </w:r>
      <w:r w:rsidR="00CF6AA2" w:rsidRPr="00CF6AA2">
        <w:t xml:space="preserve"> the </w:t>
      </w:r>
      <w:r w:rsidR="00EC5D4E">
        <w:t>Government Party</w:t>
      </w:r>
      <w:r w:rsidR="00CF6AA2" w:rsidRPr="00CF6AA2">
        <w:t xml:space="preserve"> may direct that </w:t>
      </w:r>
      <w:r w:rsidR="001479E4">
        <w:t xml:space="preserve">the </w:t>
      </w:r>
      <w:r w:rsidR="00CF6AA2" w:rsidRPr="00CF6AA2">
        <w:t xml:space="preserve">financial accounts </w:t>
      </w:r>
      <w:r w:rsidR="001479E4">
        <w:t xml:space="preserve">of the </w:t>
      </w:r>
      <w:r w:rsidR="00A771EA">
        <w:t>NFP</w:t>
      </w:r>
      <w:r w:rsidR="001479E4">
        <w:t xml:space="preserve"> </w:t>
      </w:r>
      <w:r w:rsidR="00CF6AA2" w:rsidRPr="00CF6AA2">
        <w:t xml:space="preserve">be audited at </w:t>
      </w:r>
      <w:r w:rsidR="00DA5FD4">
        <w:t>the</w:t>
      </w:r>
      <w:r w:rsidR="00DA5FD4" w:rsidRPr="00CF6AA2">
        <w:t xml:space="preserve"> </w:t>
      </w:r>
      <w:r w:rsidR="005E2EE4">
        <w:t>Government Party</w:t>
      </w:r>
      <w:r w:rsidR="00251588">
        <w:t>’s</w:t>
      </w:r>
      <w:r w:rsidR="005E2EE4">
        <w:t xml:space="preserve"> </w:t>
      </w:r>
      <w:r w:rsidR="00CF6AA2" w:rsidRPr="00CF6AA2">
        <w:t>cost</w:t>
      </w:r>
      <w:r w:rsidR="0023456C">
        <w:t xml:space="preserve"> and that the Government Party may specify the minimum qualification that must be held by the person appointed to conduct the audit</w:t>
      </w:r>
      <w:r w:rsidR="00CC42FB">
        <w:t>.</w:t>
      </w:r>
    </w:p>
    <w:p w:rsidR="00CF6AA2" w:rsidRDefault="00CC42FB" w:rsidP="006D47CE">
      <w:pPr>
        <w:pStyle w:val="Heading2"/>
      </w:pPr>
      <w:bookmarkStart w:id="22" w:name="_Ref511809153"/>
      <w:r>
        <w:t xml:space="preserve">If the audit </w:t>
      </w:r>
      <w:r w:rsidR="00183E4D">
        <w:t xml:space="preserve">discloses that the NFP has applied the Block Funding for a purpose other than the Purpose then </w:t>
      </w:r>
      <w:r w:rsidR="001A4288" w:rsidRPr="007541BC">
        <w:t xml:space="preserve">the </w:t>
      </w:r>
      <w:r w:rsidR="00533F94">
        <w:t>Recipient will be required to reimburse the Governmen</w:t>
      </w:r>
      <w:r w:rsidR="00251588">
        <w:t xml:space="preserve">t Party the costs of the audit </w:t>
      </w:r>
      <w:r w:rsidR="00533F94">
        <w:t xml:space="preserve">and clause </w:t>
      </w:r>
      <w:r w:rsidR="00533F94">
        <w:fldChar w:fldCharType="begin"/>
      </w:r>
      <w:r w:rsidR="00533F94">
        <w:instrText xml:space="preserve"> REF _Ref513020472 \r \h </w:instrText>
      </w:r>
      <w:r w:rsidR="00533F94">
        <w:fldChar w:fldCharType="separate"/>
      </w:r>
      <w:r w:rsidR="00B15360">
        <w:t>10.3</w:t>
      </w:r>
      <w:r w:rsidR="00533F94">
        <w:fldChar w:fldCharType="end"/>
      </w:r>
      <w:r w:rsidR="00533F94">
        <w:t xml:space="preserve"> will apply</w:t>
      </w:r>
      <w:r w:rsidR="00183E4D">
        <w:t>.</w:t>
      </w:r>
      <w:bookmarkEnd w:id="21"/>
      <w:bookmarkEnd w:id="22"/>
    </w:p>
    <w:p w:rsidR="00AD3236" w:rsidRDefault="00AD3236" w:rsidP="00AD3236">
      <w:pPr>
        <w:pStyle w:val="Heading1"/>
      </w:pPr>
      <w:r>
        <w:t>Inspection</w:t>
      </w:r>
    </w:p>
    <w:p w:rsidR="00AD3236" w:rsidRDefault="00AD3236" w:rsidP="00AD3236">
      <w:pPr>
        <w:pStyle w:val="Heading2"/>
      </w:pPr>
      <w:r>
        <w:t>Where the Government Party reasonably suspects that the Block Funding has not been used for the Purpose the Government Party may on giving reasonable written notice to the NFP, enter the premises of and inspect the operations of the NFP (including equipment, premises, accounting records, documents and information) and interview the NFP’s Personnel on matters pertaining to the operations and reporting obligations of the NFP under this Agreement..</w:t>
      </w:r>
      <w:bookmarkStart w:id="23" w:name="_Ref490229274"/>
      <w:bookmarkStart w:id="24" w:name="_Ref386706204"/>
      <w:bookmarkStart w:id="25" w:name="_Ref447266334"/>
      <w:bookmarkStart w:id="26" w:name="_Ref459114028"/>
      <w:bookmarkEnd w:id="15"/>
      <w:r>
        <w:t xml:space="preserve"> </w:t>
      </w:r>
    </w:p>
    <w:p w:rsidR="00FF757F" w:rsidRPr="001A3F94" w:rsidRDefault="00FF757F" w:rsidP="00E85AC9">
      <w:pPr>
        <w:pStyle w:val="Heading1"/>
      </w:pPr>
      <w:bookmarkStart w:id="27" w:name="_Ref525819037"/>
      <w:r w:rsidRPr="001A3F94">
        <w:t>INTELLECTUAL PROPERTY RIGHTS</w:t>
      </w:r>
      <w:bookmarkEnd w:id="23"/>
      <w:bookmarkEnd w:id="27"/>
    </w:p>
    <w:p w:rsidR="00FF757F" w:rsidRDefault="00FF757F" w:rsidP="00E85AC9">
      <w:pPr>
        <w:pStyle w:val="Heading2"/>
      </w:pPr>
      <w:r>
        <w:t>Nothing in this Agreement affects the ownership of Intellectual Property Rights created before the Commencement Date.</w:t>
      </w:r>
    </w:p>
    <w:p w:rsidR="00142DE1" w:rsidRDefault="00142DE1" w:rsidP="00E85AC9">
      <w:pPr>
        <w:pStyle w:val="Heading2"/>
      </w:pPr>
      <w:bookmarkStart w:id="28" w:name="_Ref231012019"/>
      <w:r>
        <w:t>T</w:t>
      </w:r>
      <w:r w:rsidRPr="001A3F94">
        <w:t xml:space="preserve">he </w:t>
      </w:r>
      <w:bookmarkEnd w:id="28"/>
      <w:r>
        <w:t xml:space="preserve">NFP </w:t>
      </w:r>
      <w:r w:rsidRPr="001A3F94">
        <w:t xml:space="preserve">grants to the </w:t>
      </w:r>
      <w:r>
        <w:t>Government Party</w:t>
      </w:r>
      <w:r w:rsidRPr="001A3F94">
        <w:t xml:space="preserve"> and the Crown</w:t>
      </w:r>
      <w:r>
        <w:t xml:space="preserve"> in right of the State of South Australia</w:t>
      </w:r>
      <w:r w:rsidRPr="001A3F94">
        <w:t xml:space="preserve"> a perpetual, irrevocable, royalty free, fee free licence to use, copy, modify and adapt any Intellectual Property Rights in any</w:t>
      </w:r>
      <w:r>
        <w:t xml:space="preserve"> reports or manuals required to be supplied under this Agreement</w:t>
      </w:r>
      <w:r w:rsidRPr="001A3F94">
        <w:t>.</w:t>
      </w:r>
    </w:p>
    <w:p w:rsidR="00870038" w:rsidRPr="001A3F94" w:rsidRDefault="00870038" w:rsidP="00E85AC9">
      <w:pPr>
        <w:pStyle w:val="Heading1"/>
      </w:pPr>
      <w:bookmarkStart w:id="29" w:name="_Ref479767854"/>
      <w:r w:rsidRPr="001A3F94">
        <w:t>CONFIDENTIAL INFORMATION</w:t>
      </w:r>
      <w:bookmarkEnd w:id="24"/>
      <w:bookmarkEnd w:id="25"/>
      <w:bookmarkEnd w:id="26"/>
      <w:bookmarkEnd w:id="29"/>
    </w:p>
    <w:p w:rsidR="00870038" w:rsidRPr="001A3F94" w:rsidRDefault="00C0289E" w:rsidP="00E85AC9">
      <w:pPr>
        <w:pStyle w:val="Heading2"/>
      </w:pPr>
      <w:r>
        <w:t>Subject to this clause</w:t>
      </w:r>
      <w:r w:rsidR="00A13B85">
        <w:t xml:space="preserve"> </w:t>
      </w:r>
      <w:r w:rsidR="00A13B85">
        <w:fldChar w:fldCharType="begin"/>
      </w:r>
      <w:r w:rsidR="00A13B85">
        <w:instrText xml:space="preserve"> REF _Ref479767854 \r \h </w:instrText>
      </w:r>
      <w:r w:rsidR="00E85AC9">
        <w:instrText xml:space="preserve"> \* MERGEFORMAT </w:instrText>
      </w:r>
      <w:r w:rsidR="00A13B85">
        <w:fldChar w:fldCharType="separate"/>
      </w:r>
      <w:r w:rsidR="00B15360">
        <w:t>15</w:t>
      </w:r>
      <w:r w:rsidR="00A13B85">
        <w:fldChar w:fldCharType="end"/>
      </w:r>
      <w:r w:rsidR="00870038" w:rsidRPr="001A3F94">
        <w:t xml:space="preserve">, neither Party may disclose any Confidential Information </w:t>
      </w:r>
      <w:r w:rsidR="00276A46">
        <w:t xml:space="preserve">belonging to </w:t>
      </w:r>
      <w:r w:rsidR="00870038" w:rsidRPr="001A3F94">
        <w:t>the other Party except as genuinely and necessarily required for the purpose of this Agreement.</w:t>
      </w:r>
    </w:p>
    <w:p w:rsidR="00870038" w:rsidRPr="001A3F94" w:rsidRDefault="00870038" w:rsidP="00E85AC9">
      <w:pPr>
        <w:pStyle w:val="Heading2"/>
        <w:rPr>
          <w:b/>
          <w:caps/>
        </w:rPr>
      </w:pPr>
      <w:r w:rsidRPr="001A3F94">
        <w:t xml:space="preserve">A Party may disclose Confidential Information </w:t>
      </w:r>
      <w:r w:rsidR="00276A46">
        <w:t xml:space="preserve">belonging to the </w:t>
      </w:r>
      <w:r w:rsidRPr="001A3F94">
        <w:t>other Party:</w:t>
      </w:r>
    </w:p>
    <w:p w:rsidR="00870038" w:rsidRPr="001A3F94" w:rsidRDefault="00870038" w:rsidP="00E85AC9">
      <w:pPr>
        <w:pStyle w:val="Heading3"/>
      </w:pPr>
      <w:r w:rsidRPr="001A3F94">
        <w:t>to an employee</w:t>
      </w:r>
      <w:r w:rsidR="003C3CF5">
        <w:t>,</w:t>
      </w:r>
      <w:r w:rsidRPr="001A3F94">
        <w:t xml:space="preserve"> agent or adviser of that Party, on a “need to know” and confidential basis;</w:t>
      </w:r>
    </w:p>
    <w:p w:rsidR="00870038" w:rsidRPr="001A3F94" w:rsidRDefault="00870038" w:rsidP="00E85AC9">
      <w:pPr>
        <w:pStyle w:val="Heading3"/>
      </w:pPr>
      <w:r w:rsidRPr="001A3F94">
        <w:t>as required by law or a court order;</w:t>
      </w:r>
    </w:p>
    <w:p w:rsidR="00262B9C" w:rsidRDefault="00870038" w:rsidP="00E85AC9">
      <w:pPr>
        <w:pStyle w:val="Heading3"/>
      </w:pPr>
      <w:r w:rsidRPr="001A3F94">
        <w:t xml:space="preserve">in accordance with any Parliamentary or constitutional convention; </w:t>
      </w:r>
      <w:r w:rsidR="00A95D41">
        <w:t>or</w:t>
      </w:r>
    </w:p>
    <w:p w:rsidR="00870038" w:rsidRDefault="00870038" w:rsidP="00E85AC9">
      <w:pPr>
        <w:pStyle w:val="Heading3"/>
      </w:pPr>
      <w:r w:rsidRPr="001A3F94">
        <w:t>for the purposes of prosecuting or defending proceedings.</w:t>
      </w:r>
    </w:p>
    <w:p w:rsidR="00F752F0" w:rsidRDefault="00F752F0" w:rsidP="00E85AC9">
      <w:pPr>
        <w:pStyle w:val="Heading2"/>
      </w:pPr>
      <w:r>
        <w:t xml:space="preserve">The Parties may </w:t>
      </w:r>
      <w:r w:rsidR="00276A46">
        <w:t xml:space="preserve">mutually </w:t>
      </w:r>
      <w:r>
        <w:t>agree to disclose Confidential Information.</w:t>
      </w:r>
    </w:p>
    <w:p w:rsidR="00E57AA5" w:rsidRPr="00FE19DB" w:rsidRDefault="00E57AA5" w:rsidP="00E85AC9">
      <w:pPr>
        <w:pStyle w:val="Heading1"/>
      </w:pPr>
      <w:bookmarkStart w:id="30" w:name="_Ref483308450"/>
      <w:r w:rsidRPr="00FE19DB">
        <w:t>privacy</w:t>
      </w:r>
      <w:bookmarkEnd w:id="30"/>
    </w:p>
    <w:p w:rsidR="00E57AA5" w:rsidRPr="00FE19DB" w:rsidRDefault="00E57AA5" w:rsidP="00E85AC9">
      <w:pPr>
        <w:pStyle w:val="Heading2"/>
      </w:pPr>
      <w:r w:rsidRPr="00FE19DB">
        <w:t>The</w:t>
      </w:r>
      <w:r>
        <w:t xml:space="preserve"> NFP </w:t>
      </w:r>
      <w:r w:rsidRPr="00FE19DB">
        <w:t>must:</w:t>
      </w:r>
    </w:p>
    <w:p w:rsidR="00E57AA5" w:rsidRPr="00FE19DB" w:rsidRDefault="00E57AA5" w:rsidP="00E85AC9">
      <w:pPr>
        <w:pStyle w:val="Heading3"/>
      </w:pPr>
      <w:r w:rsidRPr="00FE19DB">
        <w:t xml:space="preserve">comply with the </w:t>
      </w:r>
      <w:r>
        <w:t xml:space="preserve">South Australian Government </w:t>
      </w:r>
      <w:r w:rsidRPr="00FE19DB">
        <w:t>Information Privacy Principles (a copy of which can be found at</w:t>
      </w:r>
      <w:r w:rsidR="004346FC">
        <w:rPr>
          <w:rFonts w:ascii="latoregular" w:hAnsi="latoregular"/>
          <w:lang w:val="en"/>
        </w:rPr>
        <w:t xml:space="preserve"> </w:t>
      </w:r>
      <w:hyperlink r:id="rId20" w:anchor="sthash.s76QhRX6.dpuf" w:history="1">
        <w:r w:rsidR="004346FC" w:rsidRPr="00FB7809">
          <w:rPr>
            <w:rStyle w:val="Hyperlink"/>
            <w:lang w:val="en"/>
          </w:rPr>
          <w:t>http://www.dpc.sa.gov.au/documents/rendition/B17711#sthash.s76QhRX6.dpuf</w:t>
        </w:r>
      </w:hyperlink>
      <w:r w:rsidRPr="00FE19DB">
        <w:t xml:space="preserve">) </w:t>
      </w:r>
      <w:r w:rsidR="004346FC">
        <w:t xml:space="preserve"> </w:t>
      </w:r>
      <w:r w:rsidRPr="00FE19DB">
        <w:t>(</w:t>
      </w:r>
      <w:r>
        <w:t>“</w:t>
      </w:r>
      <w:r w:rsidRPr="00A26564">
        <w:rPr>
          <w:b/>
        </w:rPr>
        <w:t>IPPs</w:t>
      </w:r>
      <w:r>
        <w:t>”</w:t>
      </w:r>
      <w:r w:rsidRPr="00FE19DB">
        <w:t>) as if the</w:t>
      </w:r>
      <w:r>
        <w:t xml:space="preserve"> </w:t>
      </w:r>
      <w:r w:rsidR="006A6851">
        <w:t xml:space="preserve">NFP </w:t>
      </w:r>
      <w:r w:rsidRPr="00FE19DB">
        <w:t>were an “agency” for the purposes of the IPPs, in undertaking its obligations under this Agreement including in relation to all Personal Information received, created or held by it for the purposes of this Agreement; and</w:t>
      </w:r>
    </w:p>
    <w:p w:rsidR="00E57AA5" w:rsidRPr="00FE19DB" w:rsidRDefault="00E57AA5" w:rsidP="00E85AC9">
      <w:pPr>
        <w:pStyle w:val="Heading3"/>
      </w:pPr>
      <w:r w:rsidRPr="00FE19DB">
        <w:t xml:space="preserve">allow the </w:t>
      </w:r>
      <w:r>
        <w:t xml:space="preserve">Government Party </w:t>
      </w:r>
      <w:r w:rsidRPr="00FE19DB">
        <w:t xml:space="preserve">to undertake, and cooperate with any audit or investigation which the </w:t>
      </w:r>
      <w:r>
        <w:t xml:space="preserve">Government Party </w:t>
      </w:r>
      <w:r w:rsidRPr="00FE19DB">
        <w:t>deems necessary to verify that the</w:t>
      </w:r>
      <w:r>
        <w:t xml:space="preserve"> NFP </w:t>
      </w:r>
      <w:r w:rsidRPr="00FE19DB">
        <w:t>is complying with the IPPs.</w:t>
      </w:r>
    </w:p>
    <w:p w:rsidR="00E57AA5" w:rsidRDefault="00E57AA5" w:rsidP="00E85AC9">
      <w:pPr>
        <w:pStyle w:val="Heading2"/>
      </w:pPr>
      <w:r w:rsidRPr="00FE19DB">
        <w:t>The</w:t>
      </w:r>
      <w:r>
        <w:t xml:space="preserve"> NFP </w:t>
      </w:r>
      <w:r w:rsidRPr="00FE19DB">
        <w:t xml:space="preserve">must promptly notify the </w:t>
      </w:r>
      <w:r>
        <w:t xml:space="preserve">Government Party </w:t>
      </w:r>
      <w:r w:rsidRPr="00FE19DB">
        <w:t>if it fails to comply with this clause or if it becomes aware of any actual or threatened disclosure of or unauthorised access to Personal Information.</w:t>
      </w:r>
    </w:p>
    <w:p w:rsidR="00AD3236" w:rsidRPr="00FE4CA8" w:rsidRDefault="00AD3236" w:rsidP="00AD3236">
      <w:pPr>
        <w:pStyle w:val="Heading1"/>
      </w:pPr>
      <w:bookmarkStart w:id="31" w:name="_Toc380572562"/>
      <w:r w:rsidRPr="00FE4CA8">
        <w:t>publicity</w:t>
      </w:r>
      <w:bookmarkEnd w:id="31"/>
    </w:p>
    <w:p w:rsidR="00AD3236" w:rsidRDefault="00AD3236" w:rsidP="00AD3236">
      <w:pPr>
        <w:pStyle w:val="Heading2"/>
      </w:pPr>
      <w:bookmarkStart w:id="32" w:name="_Ref467653195"/>
      <w:bookmarkStart w:id="33" w:name="_Ref381002367"/>
      <w:r>
        <w:t>The NFP will acknowledge the Block Funding by the Government Party in any advertising, publicity or promotional material relating to this Agreement</w:t>
      </w:r>
      <w:r w:rsidR="00CF4A92">
        <w:t xml:space="preserve"> in the manner specified in Attachment 1</w:t>
      </w:r>
      <w:r>
        <w:t>.</w:t>
      </w:r>
      <w:bookmarkEnd w:id="32"/>
    </w:p>
    <w:p w:rsidR="00AD3236" w:rsidRDefault="00AD3236" w:rsidP="00AD3236">
      <w:pPr>
        <w:pStyle w:val="Heading2"/>
      </w:pPr>
      <w:r>
        <w:t>The NFP will participate in promotional or publicity activity in relation to this Agreement as is reasonably required by the Government Party.</w:t>
      </w:r>
    </w:p>
    <w:p w:rsidR="00AD3236" w:rsidRDefault="00AD3236" w:rsidP="00AD3236">
      <w:pPr>
        <w:pStyle w:val="Heading2"/>
      </w:pPr>
      <w:bookmarkStart w:id="34" w:name="_Ref474503398"/>
      <w:r>
        <w:t>The NFP and the Government Party must use their best endeavour to mutually agree on the content of any public announcements or media releases about this Agreement.</w:t>
      </w:r>
      <w:bookmarkEnd w:id="34"/>
    </w:p>
    <w:p w:rsidR="00127462" w:rsidRDefault="00AD3236" w:rsidP="00EF6891">
      <w:pPr>
        <w:pStyle w:val="Heading2"/>
      </w:pPr>
      <w:r>
        <w:t xml:space="preserve">If due to urgent circumstances or due to the nature and timing of the media request, it is not possible to provide prior notice of an announcement or media release to the other </w:t>
      </w:r>
      <w:r w:rsidR="00127462">
        <w:t>P</w:t>
      </w:r>
      <w:r>
        <w:t xml:space="preserve">arty, then the </w:t>
      </w:r>
      <w:r w:rsidR="00127462">
        <w:t>P</w:t>
      </w:r>
      <w:r>
        <w:t xml:space="preserve">arty making the announcement or media release must notify the other </w:t>
      </w:r>
      <w:r w:rsidR="00127462">
        <w:t>P</w:t>
      </w:r>
      <w:r>
        <w:t>arty and provide a summary of the announcement or a copy of the media release as soon as possible after making the announcement or media release.</w:t>
      </w:r>
      <w:bookmarkEnd w:id="33"/>
    </w:p>
    <w:p w:rsidR="00AD3236" w:rsidRDefault="00AD3236" w:rsidP="00EF6891">
      <w:pPr>
        <w:pStyle w:val="Heading2"/>
      </w:pPr>
      <w:r w:rsidRPr="00E03A10">
        <w:t xml:space="preserve">Nothing in this clause derogates from the operation of the </w:t>
      </w:r>
      <w:r w:rsidRPr="006817D1">
        <w:rPr>
          <w:i/>
        </w:rPr>
        <w:t>Not-for-Profit Sector</w:t>
      </w:r>
      <w:r w:rsidRPr="00E03A10">
        <w:t xml:space="preserve"> </w:t>
      </w:r>
      <w:r w:rsidRPr="006817D1">
        <w:rPr>
          <w:i/>
        </w:rPr>
        <w:t>Freedom to Advocate Act 2013</w:t>
      </w:r>
      <w:r w:rsidRPr="00E03A10">
        <w:t>.</w:t>
      </w:r>
    </w:p>
    <w:p w:rsidR="00AD3236" w:rsidRPr="001A3F94" w:rsidRDefault="00AD3236" w:rsidP="00AD3236">
      <w:pPr>
        <w:pStyle w:val="Heading1"/>
      </w:pPr>
      <w:bookmarkStart w:id="35" w:name="_Ref447266333"/>
      <w:r w:rsidRPr="001A3F94">
        <w:t>INSURANCE</w:t>
      </w:r>
      <w:bookmarkEnd w:id="35"/>
    </w:p>
    <w:p w:rsidR="00AD3236" w:rsidRPr="00280447" w:rsidRDefault="00AD3236" w:rsidP="00AD3236">
      <w:pPr>
        <w:pStyle w:val="Heading2"/>
      </w:pPr>
      <w:r>
        <w:t>T</w:t>
      </w:r>
      <w:bookmarkStart w:id="36" w:name="_Ref450739964"/>
      <w:r w:rsidRPr="00280447">
        <w:t xml:space="preserve">he </w:t>
      </w:r>
      <w:r>
        <w:t>NFP</w:t>
      </w:r>
      <w:r w:rsidRPr="00280447">
        <w:t xml:space="preserve"> must effect and maintain the policies of insurance specified in Attachment 1</w:t>
      </w:r>
      <w:r>
        <w:t xml:space="preserve"> for not less than the amounts specified in Attachment 1</w:t>
      </w:r>
      <w:r w:rsidRPr="00280447">
        <w:t>.</w:t>
      </w:r>
      <w:bookmarkEnd w:id="36"/>
      <w:r w:rsidRPr="00280447">
        <w:t xml:space="preserve"> </w:t>
      </w:r>
    </w:p>
    <w:p w:rsidR="00AD3236" w:rsidRDefault="00AD3236" w:rsidP="00AD3236">
      <w:pPr>
        <w:pStyle w:val="Heading2"/>
      </w:pPr>
      <w:bookmarkStart w:id="37" w:name="_Ref490229268"/>
      <w:r>
        <w:t xml:space="preserve">The </w:t>
      </w:r>
      <w:r w:rsidRPr="00EA4F76">
        <w:t xml:space="preserve">policies of insurance </w:t>
      </w:r>
      <w:r>
        <w:t xml:space="preserve">referred to in clause </w:t>
      </w:r>
      <w:r>
        <w:fldChar w:fldCharType="begin"/>
      </w:r>
      <w:r>
        <w:instrText xml:space="preserve"> REF _Ref450739964 \r \h  \* MERGEFORMAT </w:instrText>
      </w:r>
      <w:r>
        <w:fldChar w:fldCharType="separate"/>
      </w:r>
      <w:r w:rsidR="00B15360">
        <w:t>18.1</w:t>
      </w:r>
      <w:r>
        <w:fldChar w:fldCharType="end"/>
      </w:r>
      <w:r>
        <w:t xml:space="preserve"> must be held during the Agreement and for any applicable run off period</w:t>
      </w:r>
      <w:r w:rsidRPr="00EA4F76">
        <w:t>.</w:t>
      </w:r>
      <w:bookmarkEnd w:id="37"/>
    </w:p>
    <w:p w:rsidR="00AD3236" w:rsidRDefault="00AD3236" w:rsidP="00AD3236">
      <w:pPr>
        <w:pStyle w:val="Heading1"/>
      </w:pPr>
      <w:bookmarkStart w:id="38" w:name="_Ref521582926"/>
      <w:r>
        <w:t>liability limit</w:t>
      </w:r>
      <w:bookmarkEnd w:id="38"/>
    </w:p>
    <w:p w:rsidR="00AD3236" w:rsidRPr="00FE19DB" w:rsidRDefault="00AD3236" w:rsidP="00AD3236">
      <w:pPr>
        <w:pStyle w:val="Heading2"/>
        <w:rPr>
          <w:lang w:eastAsia="en-AU"/>
        </w:rPr>
      </w:pPr>
      <w:r>
        <w:rPr>
          <w:lang w:eastAsia="en-AU"/>
        </w:rPr>
        <w:t xml:space="preserve">The NFP’s liability to the Government Party under this Agreement is limited to the amount specified in Attachment 1. </w:t>
      </w:r>
    </w:p>
    <w:p w:rsidR="00C0289E" w:rsidRDefault="00C0289E" w:rsidP="00E85AC9">
      <w:pPr>
        <w:pStyle w:val="Heading1"/>
      </w:pPr>
      <w:bookmarkStart w:id="39" w:name="_Ref525819150"/>
      <w:bookmarkStart w:id="40" w:name="_Ref386706437"/>
      <w:r>
        <w:t>set-off</w:t>
      </w:r>
      <w:bookmarkEnd w:id="39"/>
    </w:p>
    <w:p w:rsidR="00C0289E" w:rsidRPr="001A3F94" w:rsidRDefault="00C0289E" w:rsidP="00E85AC9">
      <w:pPr>
        <w:pStyle w:val="Body1"/>
      </w:pPr>
      <w:r w:rsidRPr="001A3F94">
        <w:t xml:space="preserve">Any claim the </w:t>
      </w:r>
      <w:r w:rsidR="00E03A10">
        <w:t>Government Party</w:t>
      </w:r>
      <w:r w:rsidRPr="001A3F94">
        <w:t xml:space="preserve"> may have against the </w:t>
      </w:r>
      <w:r w:rsidR="00A771EA">
        <w:t>NFP</w:t>
      </w:r>
      <w:r w:rsidRPr="001A3F94">
        <w:t xml:space="preserve"> may be set off against monies owed to the </w:t>
      </w:r>
      <w:r w:rsidR="00A771EA">
        <w:t>NFP</w:t>
      </w:r>
      <w:r w:rsidRPr="001A3F94">
        <w:t xml:space="preserve"> under this Agreement.</w:t>
      </w:r>
    </w:p>
    <w:p w:rsidR="0082294B" w:rsidRDefault="0082294B" w:rsidP="00E85AC9">
      <w:pPr>
        <w:pStyle w:val="Heading1"/>
      </w:pPr>
      <w:r>
        <w:t>dispute resolution</w:t>
      </w:r>
    </w:p>
    <w:p w:rsidR="00D36D4A" w:rsidRDefault="00D36D4A" w:rsidP="00E85AC9">
      <w:pPr>
        <w:pStyle w:val="Heading2"/>
      </w:pPr>
      <w:r>
        <w:t xml:space="preserve">Subject to clause </w:t>
      </w:r>
      <w:r>
        <w:fldChar w:fldCharType="begin"/>
      </w:r>
      <w:r>
        <w:instrText xml:space="preserve"> REF _Ref459883991 \r \h </w:instrText>
      </w:r>
      <w:r w:rsidR="00E85AC9">
        <w:instrText xml:space="preserve"> \* MERGEFORMAT </w:instrText>
      </w:r>
      <w:r>
        <w:fldChar w:fldCharType="separate"/>
      </w:r>
      <w:r w:rsidR="00B15360">
        <w:t>21.4</w:t>
      </w:r>
      <w:r>
        <w:fldChar w:fldCharType="end"/>
      </w:r>
      <w:r>
        <w:t xml:space="preserve"> a </w:t>
      </w:r>
      <w:r w:rsidR="003C3CF5">
        <w:t>P</w:t>
      </w:r>
      <w:r>
        <w:t xml:space="preserve">arty may not commence legal proceedings without first referring the dispute to the other </w:t>
      </w:r>
      <w:r w:rsidR="003C3CF5">
        <w:t>P</w:t>
      </w:r>
      <w:r>
        <w:t>arty under this clause.</w:t>
      </w:r>
    </w:p>
    <w:p w:rsidR="00462D4F" w:rsidRDefault="007A5BF0" w:rsidP="00E85AC9">
      <w:pPr>
        <w:pStyle w:val="Heading2"/>
      </w:pPr>
      <w:r>
        <w:t>Either P</w:t>
      </w:r>
      <w:r w:rsidR="0082294B">
        <w:t>arty may give the other a notice in writing (“</w:t>
      </w:r>
      <w:r w:rsidR="0082294B" w:rsidRPr="00E25D08">
        <w:rPr>
          <w:b/>
        </w:rPr>
        <w:t>dispute notice</w:t>
      </w:r>
      <w:r w:rsidR="0082294B">
        <w:t>”) setting out the details of the dispute.</w:t>
      </w:r>
    </w:p>
    <w:p w:rsidR="0082294B" w:rsidRDefault="0082294B" w:rsidP="00E85AC9">
      <w:pPr>
        <w:pStyle w:val="Heading2"/>
      </w:pPr>
      <w:r>
        <w:t xml:space="preserve">Within </w:t>
      </w:r>
      <w:r w:rsidR="008C200F">
        <w:t>7 days</w:t>
      </w:r>
      <w:r>
        <w:t xml:space="preserve"> or such other period as may be agreed by the </w:t>
      </w:r>
      <w:r w:rsidR="003C3CF5">
        <w:t>P</w:t>
      </w:r>
      <w:r>
        <w:t>arties</w:t>
      </w:r>
      <w:r w:rsidR="003C3CF5">
        <w:t>,</w:t>
      </w:r>
      <w:r>
        <w:t xml:space="preserve"> </w:t>
      </w:r>
      <w:r w:rsidR="00745F5D">
        <w:t xml:space="preserve">the Contract Managers </w:t>
      </w:r>
      <w:r>
        <w:t xml:space="preserve">must meet and use reasonable endeavours to resolve the dispute. </w:t>
      </w:r>
    </w:p>
    <w:p w:rsidR="0082294B" w:rsidRPr="0082294B" w:rsidRDefault="0082294B" w:rsidP="00E85AC9">
      <w:pPr>
        <w:pStyle w:val="Heading2"/>
      </w:pPr>
      <w:bookmarkStart w:id="41" w:name="_Ref459883991"/>
      <w:r>
        <w:t xml:space="preserve">A </w:t>
      </w:r>
      <w:r w:rsidR="003C3CF5">
        <w:t>P</w:t>
      </w:r>
      <w:r>
        <w:t xml:space="preserve">arty </w:t>
      </w:r>
      <w:r w:rsidR="00D36D4A">
        <w:t xml:space="preserve">may </w:t>
      </w:r>
      <w:r>
        <w:t>seek immediate interlocutory relief or other interim remedy in case of genuine urgency.</w:t>
      </w:r>
      <w:bookmarkEnd w:id="41"/>
      <w:r>
        <w:t xml:space="preserve"> </w:t>
      </w:r>
    </w:p>
    <w:p w:rsidR="00870038" w:rsidRPr="001A3F94" w:rsidRDefault="000A2544" w:rsidP="00E85AC9">
      <w:pPr>
        <w:pStyle w:val="Heading1"/>
      </w:pPr>
      <w:bookmarkStart w:id="42" w:name="_Ref386706449"/>
      <w:bookmarkEnd w:id="40"/>
      <w:r>
        <w:t xml:space="preserve">ending this </w:t>
      </w:r>
      <w:bookmarkEnd w:id="42"/>
      <w:r w:rsidR="0078481F">
        <w:t>agreement</w:t>
      </w:r>
    </w:p>
    <w:p w:rsidR="00870038" w:rsidRPr="001A3F94" w:rsidRDefault="00870038" w:rsidP="00E85AC9">
      <w:pPr>
        <w:pStyle w:val="Heading2"/>
        <w:rPr>
          <w:b/>
          <w:caps/>
        </w:rPr>
      </w:pPr>
      <w:r w:rsidRPr="001A3F94">
        <w:t xml:space="preserve">The </w:t>
      </w:r>
      <w:r w:rsidR="00E03A10">
        <w:t>Government Party</w:t>
      </w:r>
      <w:r w:rsidRPr="001A3F94">
        <w:t xml:space="preserve"> may terminate this Agreement immediately upon giving notice in writing to the </w:t>
      </w:r>
      <w:r w:rsidR="00A771EA">
        <w:t>NFP</w:t>
      </w:r>
      <w:r w:rsidRPr="001A3F94">
        <w:t xml:space="preserve"> if:</w:t>
      </w:r>
    </w:p>
    <w:p w:rsidR="00870038" w:rsidRPr="001A3F94" w:rsidRDefault="00870038" w:rsidP="00E85AC9">
      <w:pPr>
        <w:pStyle w:val="Heading3"/>
      </w:pPr>
      <w:r w:rsidRPr="001A3F94">
        <w:t xml:space="preserve">the </w:t>
      </w:r>
      <w:r w:rsidR="00E03A10">
        <w:t>Government Party</w:t>
      </w:r>
      <w:r w:rsidRPr="001A3F94">
        <w:t xml:space="preserve"> reasonably forms the opinion that the </w:t>
      </w:r>
      <w:r w:rsidR="00A771EA">
        <w:t>NFP</w:t>
      </w:r>
      <w:r w:rsidRPr="001A3F94">
        <w:t xml:space="preserve"> will be unable to perform its obligations </w:t>
      </w:r>
      <w:r w:rsidR="00743E62">
        <w:t>under</w:t>
      </w:r>
      <w:r w:rsidRPr="001A3F94">
        <w:t xml:space="preserve"> this Agreement; </w:t>
      </w:r>
    </w:p>
    <w:p w:rsidR="00870038" w:rsidRPr="001A3F94" w:rsidRDefault="00870038" w:rsidP="00E85AC9">
      <w:pPr>
        <w:pStyle w:val="Heading3"/>
      </w:pPr>
      <w:r w:rsidRPr="001A3F94">
        <w:t xml:space="preserve">the </w:t>
      </w:r>
      <w:r w:rsidR="00A771EA">
        <w:t>NFP</w:t>
      </w:r>
      <w:r w:rsidRPr="001A3F94">
        <w:t xml:space="preserve"> is in breach of this Agreement and has not rectified such breach within </w:t>
      </w:r>
      <w:r w:rsidR="008C200F">
        <w:t xml:space="preserve">14 days </w:t>
      </w:r>
      <w:r w:rsidRPr="001A3F94">
        <w:t xml:space="preserve">of the </w:t>
      </w:r>
      <w:r w:rsidR="00E03A10">
        <w:t>Government Party</w:t>
      </w:r>
      <w:r w:rsidRPr="001A3F94">
        <w:t xml:space="preserve"> giving notice in writing to the </w:t>
      </w:r>
      <w:r w:rsidR="00A771EA">
        <w:t>NFP</w:t>
      </w:r>
      <w:r w:rsidRPr="001A3F94">
        <w:t xml:space="preserve"> requiring the rectification of such breach; </w:t>
      </w:r>
    </w:p>
    <w:p w:rsidR="00C056CE" w:rsidRDefault="00C056CE" w:rsidP="00E85AC9">
      <w:pPr>
        <w:pStyle w:val="Heading3"/>
      </w:pPr>
      <w:r>
        <w:t xml:space="preserve">the </w:t>
      </w:r>
      <w:r w:rsidR="00A771EA">
        <w:t>NFP</w:t>
      </w:r>
      <w:r>
        <w:t xml:space="preserve"> </w:t>
      </w:r>
      <w:r w:rsidR="006E4D77">
        <w:t xml:space="preserve">does not use the </w:t>
      </w:r>
      <w:r w:rsidR="00E57AA5">
        <w:t>Block Funding</w:t>
      </w:r>
      <w:r w:rsidR="006E4D77">
        <w:t xml:space="preserve"> for the P</w:t>
      </w:r>
      <w:r>
        <w:t>urpose</w:t>
      </w:r>
      <w:r w:rsidR="0078481F">
        <w:t xml:space="preserve"> to achieve the Outcomes (if specified in Attachment 1)</w:t>
      </w:r>
      <w:r>
        <w:t>;</w:t>
      </w:r>
    </w:p>
    <w:p w:rsidR="007F66A5" w:rsidRDefault="00870038" w:rsidP="00E85AC9">
      <w:pPr>
        <w:pStyle w:val="Heading3"/>
      </w:pPr>
      <w:r w:rsidRPr="001A3F94">
        <w:t xml:space="preserve">the </w:t>
      </w:r>
      <w:r w:rsidR="00E03A10">
        <w:t>Government Party</w:t>
      </w:r>
      <w:r w:rsidRPr="001A3F94">
        <w:t xml:space="preserve"> becomes aware that the </w:t>
      </w:r>
      <w:r w:rsidR="00A771EA">
        <w:t>NFP</w:t>
      </w:r>
      <w:r w:rsidRPr="001A3F94">
        <w:t xml:space="preserve"> is in </w:t>
      </w:r>
      <w:r w:rsidR="00814980">
        <w:t xml:space="preserve">material </w:t>
      </w:r>
      <w:r w:rsidRPr="001A3F94">
        <w:t xml:space="preserve">breach of its statutory obligations with respect to its employees; </w:t>
      </w:r>
    </w:p>
    <w:p w:rsidR="00870038" w:rsidRPr="00D47991" w:rsidRDefault="007F66A5" w:rsidP="00E85AC9">
      <w:pPr>
        <w:pStyle w:val="Heading3"/>
      </w:pPr>
      <w:r w:rsidRPr="001A3F94">
        <w:t xml:space="preserve">the </w:t>
      </w:r>
      <w:r w:rsidR="00A771EA">
        <w:t>NFP</w:t>
      </w:r>
      <w:r w:rsidRPr="001A3F94">
        <w:t xml:space="preserve"> fails to comply with </w:t>
      </w:r>
      <w:r>
        <w:t xml:space="preserve">a notice issued under </w:t>
      </w:r>
      <w:r w:rsidR="003C3CF5" w:rsidRPr="00D47991">
        <w:t>clause</w:t>
      </w:r>
      <w:r w:rsidR="00FE566E">
        <w:t xml:space="preserve"> </w:t>
      </w:r>
      <w:r w:rsidR="00FE566E">
        <w:fldChar w:fldCharType="begin"/>
      </w:r>
      <w:r w:rsidR="00FE566E">
        <w:instrText xml:space="preserve"> REF _Ref490227474 \r \h </w:instrText>
      </w:r>
      <w:r w:rsidR="00E85AC9">
        <w:instrText xml:space="preserve"> \* MERGEFORMAT </w:instrText>
      </w:r>
      <w:r w:rsidR="00FE566E">
        <w:fldChar w:fldCharType="separate"/>
      </w:r>
      <w:r w:rsidR="00B15360">
        <w:t>7.2</w:t>
      </w:r>
      <w:r w:rsidR="00FE566E">
        <w:fldChar w:fldCharType="end"/>
      </w:r>
      <w:r w:rsidRPr="00D47991">
        <w:t xml:space="preserve">; </w:t>
      </w:r>
      <w:r w:rsidR="00870038" w:rsidRPr="00D47991">
        <w:t>or</w:t>
      </w:r>
    </w:p>
    <w:p w:rsidR="00193CFD" w:rsidRDefault="00193CFD" w:rsidP="00E85AC9">
      <w:pPr>
        <w:pStyle w:val="Heading3"/>
      </w:pPr>
      <w:r w:rsidRPr="00D47991">
        <w:t xml:space="preserve">the </w:t>
      </w:r>
      <w:r w:rsidR="00A771EA">
        <w:t>NFP</w:t>
      </w:r>
      <w:r w:rsidRPr="00D47991">
        <w:t xml:space="preserve"> fails to disclose a </w:t>
      </w:r>
      <w:r w:rsidR="003C3CF5" w:rsidRPr="00D47991">
        <w:t>c</w:t>
      </w:r>
      <w:r w:rsidRPr="00D47991">
        <w:t>onflict</w:t>
      </w:r>
      <w:r>
        <w:t xml:space="preserve"> of </w:t>
      </w:r>
      <w:r w:rsidR="003C3CF5">
        <w:t>i</w:t>
      </w:r>
      <w:r>
        <w:t>nterest;</w:t>
      </w:r>
    </w:p>
    <w:p w:rsidR="00193CFD" w:rsidRDefault="00E61D76" w:rsidP="00E85AC9">
      <w:pPr>
        <w:pStyle w:val="Heading3"/>
        <w:numPr>
          <w:ilvl w:val="0"/>
          <w:numId w:val="0"/>
        </w:numPr>
        <w:ind w:left="964"/>
      </w:pPr>
      <w:r>
        <w:t>or</w:t>
      </w:r>
    </w:p>
    <w:p w:rsidR="008772D5" w:rsidRDefault="00870038" w:rsidP="00E85AC9">
      <w:pPr>
        <w:pStyle w:val="Heading3"/>
      </w:pPr>
      <w:r w:rsidRPr="001A3F94">
        <w:t xml:space="preserve">the </w:t>
      </w:r>
      <w:r w:rsidR="00A771EA">
        <w:t>NFP</w:t>
      </w:r>
      <w:r w:rsidRPr="001A3F94">
        <w:t xml:space="preserve"> suffers or, in the reasonable opinion of the </w:t>
      </w:r>
      <w:r w:rsidR="00E03A10">
        <w:t>Government Party</w:t>
      </w:r>
      <w:r w:rsidRPr="001A3F94">
        <w:t>, is in jeopardy of becoming subject to any form of insolvency administration or bankruptcy</w:t>
      </w:r>
      <w:r w:rsidR="00E61D76">
        <w:t>.</w:t>
      </w:r>
    </w:p>
    <w:p w:rsidR="00581013" w:rsidRPr="00581013" w:rsidRDefault="00FE5D99" w:rsidP="00E85AC9">
      <w:pPr>
        <w:pStyle w:val="Heading2"/>
      </w:pPr>
      <w:bookmarkStart w:id="43" w:name="_Ref450741026"/>
      <w:r>
        <w:t xml:space="preserve">Either </w:t>
      </w:r>
      <w:r w:rsidR="00E03A10">
        <w:t>Party</w:t>
      </w:r>
      <w:r w:rsidR="00E61D76">
        <w:t xml:space="preserve"> may terminate </w:t>
      </w:r>
      <w:r w:rsidR="00581013">
        <w:t xml:space="preserve">this </w:t>
      </w:r>
      <w:r w:rsidR="00581013" w:rsidRPr="00581013">
        <w:t xml:space="preserve">Agreement without cause by giving </w:t>
      </w:r>
      <w:r w:rsidR="006373AF">
        <w:t xml:space="preserve">the </w:t>
      </w:r>
      <w:r>
        <w:t xml:space="preserve">other Party </w:t>
      </w:r>
      <w:r w:rsidR="006373AF">
        <w:t>the period of n</w:t>
      </w:r>
      <w:r w:rsidR="00581013">
        <w:t>otice specified in Attachment 1</w:t>
      </w:r>
      <w:r w:rsidR="00DC0B85">
        <w:t xml:space="preserve"> </w:t>
      </w:r>
      <w:r w:rsidR="00814980">
        <w:t xml:space="preserve">which must not be less than 3 months </w:t>
      </w:r>
      <w:r w:rsidR="00DC0B85">
        <w:t>(“</w:t>
      </w:r>
      <w:r w:rsidR="00DC0B85" w:rsidRPr="00DC0B85">
        <w:rPr>
          <w:b/>
        </w:rPr>
        <w:t>Notice Period for Termination for Convenience</w:t>
      </w:r>
      <w:r w:rsidR="00DC0B85">
        <w:t>”)</w:t>
      </w:r>
      <w:r w:rsidR="00581013" w:rsidRPr="00581013">
        <w:t>.</w:t>
      </w:r>
      <w:bookmarkEnd w:id="43"/>
    </w:p>
    <w:p w:rsidR="00EC7F5F" w:rsidRDefault="00581013" w:rsidP="00E85AC9">
      <w:pPr>
        <w:pStyle w:val="Heading2"/>
      </w:pPr>
      <w:bookmarkStart w:id="44" w:name="_Ref509325682"/>
      <w:r w:rsidRPr="00581013">
        <w:t xml:space="preserve">If </w:t>
      </w:r>
      <w:r>
        <w:t xml:space="preserve">the </w:t>
      </w:r>
      <w:r w:rsidR="00E03A10">
        <w:t>Government Party</w:t>
      </w:r>
      <w:r>
        <w:t xml:space="preserve"> </w:t>
      </w:r>
      <w:r w:rsidRPr="00581013">
        <w:t>terminates this Agreement in accordance with clause</w:t>
      </w:r>
      <w:r>
        <w:t xml:space="preserve"> </w:t>
      </w:r>
      <w:r>
        <w:fldChar w:fldCharType="begin"/>
      </w:r>
      <w:r>
        <w:instrText xml:space="preserve"> REF _Ref450741026 \r \h </w:instrText>
      </w:r>
      <w:r w:rsidR="00E85AC9">
        <w:instrText xml:space="preserve"> \* MERGEFORMAT </w:instrText>
      </w:r>
      <w:r>
        <w:fldChar w:fldCharType="separate"/>
      </w:r>
      <w:r w:rsidR="00B15360">
        <w:t>22.2</w:t>
      </w:r>
      <w:r>
        <w:fldChar w:fldCharType="end"/>
      </w:r>
      <w:r w:rsidR="00E25D08">
        <w:t>:</w:t>
      </w:r>
      <w:bookmarkEnd w:id="44"/>
      <w:r w:rsidRPr="00581013">
        <w:t xml:space="preserve"> </w:t>
      </w:r>
    </w:p>
    <w:p w:rsidR="00DF6AC6" w:rsidRDefault="00581013" w:rsidP="00E85AC9">
      <w:pPr>
        <w:pStyle w:val="Heading3"/>
      </w:pPr>
      <w:r>
        <w:t xml:space="preserve">the </w:t>
      </w:r>
      <w:r w:rsidR="00A771EA">
        <w:t>NFP</w:t>
      </w:r>
      <w:r w:rsidRPr="00581013">
        <w:t xml:space="preserve"> has no claim against </w:t>
      </w:r>
      <w:r w:rsidR="00212D34">
        <w:t xml:space="preserve">the </w:t>
      </w:r>
      <w:r w:rsidR="00E03A10">
        <w:t>Government Party</w:t>
      </w:r>
      <w:r>
        <w:t xml:space="preserve"> </w:t>
      </w:r>
      <w:r w:rsidRPr="00581013">
        <w:t>arising out of or in relation to such termination</w:t>
      </w:r>
      <w:r>
        <w:t xml:space="preserve"> other than </w:t>
      </w:r>
      <w:r w:rsidR="00DF6AC6">
        <w:t xml:space="preserve">the right to be paid: </w:t>
      </w:r>
    </w:p>
    <w:p w:rsidR="00DF6AC6" w:rsidRDefault="00DF6AC6" w:rsidP="00E85AC9">
      <w:pPr>
        <w:pStyle w:val="Heading4"/>
      </w:pPr>
      <w:r>
        <w:t>for Funded Services provided before the effective termination date; and</w:t>
      </w:r>
    </w:p>
    <w:p w:rsidR="00DF6AC6" w:rsidRPr="00DF6AC6" w:rsidRDefault="00DF6AC6" w:rsidP="00E85AC9">
      <w:pPr>
        <w:pStyle w:val="Heading4"/>
        <w:rPr>
          <w:szCs w:val="16"/>
        </w:rPr>
      </w:pPr>
      <w:r>
        <w:rPr>
          <w:szCs w:val="16"/>
        </w:rPr>
        <w:t xml:space="preserve">subject to clause </w:t>
      </w:r>
      <w:r>
        <w:rPr>
          <w:szCs w:val="16"/>
        </w:rPr>
        <w:fldChar w:fldCharType="begin"/>
      </w:r>
      <w:r>
        <w:rPr>
          <w:szCs w:val="16"/>
        </w:rPr>
        <w:instrText xml:space="preserve"> REF _Ref509325440 \r \h </w:instrText>
      </w:r>
      <w:r w:rsidR="00E85AC9">
        <w:rPr>
          <w:szCs w:val="16"/>
        </w:rPr>
        <w:instrText xml:space="preserve"> \* MERGEFORMAT </w:instrText>
      </w:r>
      <w:r>
        <w:rPr>
          <w:szCs w:val="16"/>
        </w:rPr>
      </w:r>
      <w:r>
        <w:rPr>
          <w:szCs w:val="16"/>
        </w:rPr>
        <w:fldChar w:fldCharType="separate"/>
      </w:r>
      <w:r w:rsidR="00B15360">
        <w:rPr>
          <w:szCs w:val="16"/>
        </w:rPr>
        <w:t>22.4</w:t>
      </w:r>
      <w:r>
        <w:rPr>
          <w:szCs w:val="16"/>
        </w:rPr>
        <w:fldChar w:fldCharType="end"/>
      </w:r>
      <w:r>
        <w:rPr>
          <w:szCs w:val="16"/>
        </w:rPr>
        <w:t xml:space="preserve">, </w:t>
      </w:r>
      <w:r w:rsidRPr="00DF6AC6">
        <w:rPr>
          <w:szCs w:val="16"/>
        </w:rPr>
        <w:t xml:space="preserve">any reasonable unavoidable costs directly attributable to the termination of the Agreement  but the </w:t>
      </w:r>
      <w:r>
        <w:rPr>
          <w:szCs w:val="16"/>
        </w:rPr>
        <w:t xml:space="preserve">Government Party </w:t>
      </w:r>
      <w:r w:rsidRPr="00DF6AC6">
        <w:rPr>
          <w:szCs w:val="16"/>
        </w:rPr>
        <w:t xml:space="preserve">shall have </w:t>
      </w:r>
      <w:r>
        <w:rPr>
          <w:szCs w:val="16"/>
        </w:rPr>
        <w:t xml:space="preserve">no </w:t>
      </w:r>
      <w:r w:rsidRPr="00DF6AC6">
        <w:rPr>
          <w:szCs w:val="16"/>
        </w:rPr>
        <w:t xml:space="preserve">liability for any lost </w:t>
      </w:r>
      <w:r>
        <w:rPr>
          <w:szCs w:val="16"/>
        </w:rPr>
        <w:t xml:space="preserve">earnings </w:t>
      </w:r>
      <w:r w:rsidRPr="00DF6AC6">
        <w:rPr>
          <w:szCs w:val="16"/>
        </w:rPr>
        <w:t>or opportunity costs</w:t>
      </w:r>
      <w:r>
        <w:rPr>
          <w:szCs w:val="16"/>
        </w:rPr>
        <w:t>;</w:t>
      </w:r>
      <w:r w:rsidR="002B6372">
        <w:rPr>
          <w:szCs w:val="16"/>
        </w:rPr>
        <w:t xml:space="preserve"> and</w:t>
      </w:r>
    </w:p>
    <w:p w:rsidR="00EC7F5F" w:rsidRDefault="00EC7F5F" w:rsidP="00E85AC9">
      <w:pPr>
        <w:pStyle w:val="Heading3"/>
      </w:pPr>
      <w:r>
        <w:t xml:space="preserve">the </w:t>
      </w:r>
      <w:r w:rsidR="00A771EA">
        <w:t>NFP</w:t>
      </w:r>
      <w:r>
        <w:t xml:space="preserve"> must comply with all reasonable directions given by the </w:t>
      </w:r>
      <w:r w:rsidR="00E03A10">
        <w:t>Government Party</w:t>
      </w:r>
      <w:r>
        <w:t>.</w:t>
      </w:r>
    </w:p>
    <w:p w:rsidR="00DF6AC6" w:rsidRPr="005F312C" w:rsidRDefault="00DF6AC6" w:rsidP="00E85AC9">
      <w:pPr>
        <w:pStyle w:val="Heading2"/>
      </w:pPr>
      <w:bookmarkStart w:id="45" w:name="_Ref509325440"/>
      <w:r w:rsidRPr="00DF6AC6">
        <w:rPr>
          <w:szCs w:val="16"/>
        </w:rPr>
        <w:t xml:space="preserve">The </w:t>
      </w:r>
      <w:r>
        <w:rPr>
          <w:szCs w:val="16"/>
        </w:rPr>
        <w:t xml:space="preserve">NFP </w:t>
      </w:r>
      <w:r w:rsidRPr="00DF6AC6">
        <w:rPr>
          <w:szCs w:val="16"/>
        </w:rPr>
        <w:t xml:space="preserve">must provide to the </w:t>
      </w:r>
      <w:r>
        <w:rPr>
          <w:szCs w:val="16"/>
        </w:rPr>
        <w:t xml:space="preserve">Government Party </w:t>
      </w:r>
      <w:r w:rsidRPr="00DF6AC6">
        <w:rPr>
          <w:szCs w:val="16"/>
        </w:rPr>
        <w:t xml:space="preserve">documentary evidence that it has incurred the costs referred to in clause </w:t>
      </w:r>
      <w:r>
        <w:rPr>
          <w:szCs w:val="16"/>
        </w:rPr>
        <w:fldChar w:fldCharType="begin"/>
      </w:r>
      <w:r>
        <w:rPr>
          <w:szCs w:val="16"/>
        </w:rPr>
        <w:instrText xml:space="preserve"> REF _Ref509325682 \r \h </w:instrText>
      </w:r>
      <w:r w:rsidR="00E85AC9">
        <w:rPr>
          <w:szCs w:val="16"/>
        </w:rPr>
        <w:instrText xml:space="preserve"> \* MERGEFORMAT </w:instrText>
      </w:r>
      <w:r>
        <w:rPr>
          <w:szCs w:val="16"/>
        </w:rPr>
      </w:r>
      <w:r>
        <w:rPr>
          <w:szCs w:val="16"/>
        </w:rPr>
        <w:fldChar w:fldCharType="separate"/>
      </w:r>
      <w:r w:rsidR="00B15360">
        <w:rPr>
          <w:szCs w:val="16"/>
        </w:rPr>
        <w:t>22.3</w:t>
      </w:r>
      <w:r>
        <w:rPr>
          <w:szCs w:val="16"/>
        </w:rPr>
        <w:fldChar w:fldCharType="end"/>
      </w:r>
      <w:r>
        <w:rPr>
          <w:szCs w:val="16"/>
        </w:rPr>
        <w:t xml:space="preserve"> </w:t>
      </w:r>
      <w:r w:rsidRPr="00DF6AC6">
        <w:rPr>
          <w:szCs w:val="16"/>
        </w:rPr>
        <w:t>and</w:t>
      </w:r>
      <w:r w:rsidR="005F312C" w:rsidRPr="005F312C">
        <w:t xml:space="preserve"> </w:t>
      </w:r>
      <w:r w:rsidR="005F312C">
        <w:t>if the claim is not disputed the Government Party must pay such claim within 30 days of receipt of the claim.</w:t>
      </w:r>
    </w:p>
    <w:bookmarkEnd w:id="45"/>
    <w:p w:rsidR="0057783B" w:rsidRPr="007C60DD" w:rsidRDefault="0057783B" w:rsidP="00E85AC9">
      <w:pPr>
        <w:pStyle w:val="Heading2"/>
      </w:pPr>
      <w:r>
        <w:t xml:space="preserve">The </w:t>
      </w:r>
      <w:r w:rsidR="00A771EA">
        <w:t>NFP</w:t>
      </w:r>
      <w:r w:rsidR="0059685D">
        <w:t xml:space="preserve"> </w:t>
      </w:r>
      <w:r>
        <w:t xml:space="preserve">may terminate this </w:t>
      </w:r>
      <w:r w:rsidR="0059685D">
        <w:t xml:space="preserve">Agreement </w:t>
      </w:r>
      <w:r>
        <w:t xml:space="preserve">immediately upon giving notice in writing to the </w:t>
      </w:r>
      <w:r w:rsidR="00E03A10">
        <w:t>Government Party</w:t>
      </w:r>
      <w:r w:rsidR="0059685D">
        <w:t xml:space="preserve"> </w:t>
      </w:r>
      <w:r>
        <w:t xml:space="preserve">if </w:t>
      </w:r>
      <w:r w:rsidRPr="000D0F62">
        <w:t xml:space="preserve">the </w:t>
      </w:r>
      <w:r w:rsidR="00E03A10">
        <w:t>Government Party</w:t>
      </w:r>
      <w:r w:rsidR="0059685D">
        <w:t xml:space="preserve"> </w:t>
      </w:r>
      <w:r w:rsidRPr="000D0F62">
        <w:t xml:space="preserve">is in breach of this </w:t>
      </w:r>
      <w:r w:rsidR="0059685D">
        <w:t xml:space="preserve">Agreement </w:t>
      </w:r>
      <w:r w:rsidRPr="000D0F62">
        <w:t xml:space="preserve">and has not rectified such breach within </w:t>
      </w:r>
      <w:r w:rsidR="008C200F">
        <w:t xml:space="preserve">14 days </w:t>
      </w:r>
      <w:r w:rsidRPr="000D0F62">
        <w:t xml:space="preserve">of the </w:t>
      </w:r>
      <w:r w:rsidR="00A771EA">
        <w:t>NFP</w:t>
      </w:r>
      <w:r w:rsidR="0059685D">
        <w:t xml:space="preserve"> </w:t>
      </w:r>
      <w:r w:rsidRPr="000D0F62">
        <w:t xml:space="preserve">giving notice </w:t>
      </w:r>
      <w:r>
        <w:t xml:space="preserve">in writing </w:t>
      </w:r>
      <w:r w:rsidRPr="000D0F62">
        <w:t xml:space="preserve">to the </w:t>
      </w:r>
      <w:r w:rsidR="0078481F">
        <w:t xml:space="preserve">Government Party </w:t>
      </w:r>
      <w:r w:rsidRPr="000D0F62">
        <w:t>requiring the rectification of such breach</w:t>
      </w:r>
      <w:r w:rsidR="00DD2B85">
        <w:t xml:space="preserve"> and the NFP is entitled to be paid for Funded</w:t>
      </w:r>
      <w:r w:rsidR="00E57AA5">
        <w:t xml:space="preserve"> Services</w:t>
      </w:r>
      <w:r w:rsidR="00DD2B85">
        <w:t xml:space="preserve"> provided before the effective termination date</w:t>
      </w:r>
      <w:r>
        <w:t>.</w:t>
      </w:r>
    </w:p>
    <w:p w:rsidR="00870038" w:rsidRPr="001A3F94" w:rsidRDefault="00870038" w:rsidP="00E85AC9">
      <w:pPr>
        <w:pStyle w:val="Heading1"/>
      </w:pPr>
      <w:bookmarkStart w:id="46" w:name="_Ref386706456"/>
      <w:r w:rsidRPr="001A3F94">
        <w:t xml:space="preserve">EFFECT OF </w:t>
      </w:r>
      <w:r w:rsidR="000A2544">
        <w:t xml:space="preserve">ending </w:t>
      </w:r>
      <w:r w:rsidRPr="001A3F94">
        <w:t xml:space="preserve">THIS </w:t>
      </w:r>
      <w:bookmarkEnd w:id="46"/>
      <w:r w:rsidR="0078481F">
        <w:t>agreement</w:t>
      </w:r>
    </w:p>
    <w:p w:rsidR="00870038" w:rsidRPr="001A3F94" w:rsidRDefault="00870038" w:rsidP="00E85AC9">
      <w:pPr>
        <w:pStyle w:val="Heading2"/>
      </w:pPr>
      <w:bookmarkStart w:id="47" w:name="_Ref479768154"/>
      <w:bookmarkStart w:id="48" w:name="_Ref324929550"/>
      <w:r w:rsidRPr="001A3F94">
        <w:t xml:space="preserve">Any termination of this Agreement by </w:t>
      </w:r>
      <w:r w:rsidR="0057783B">
        <w:t xml:space="preserve">either Party </w:t>
      </w:r>
      <w:r w:rsidRPr="001A3F94">
        <w:t>does not affect any accrued right of either Party.</w:t>
      </w:r>
      <w:bookmarkEnd w:id="47"/>
    </w:p>
    <w:p w:rsidR="00870038" w:rsidRDefault="00870038" w:rsidP="00E85AC9">
      <w:pPr>
        <w:pStyle w:val="Heading2"/>
      </w:pPr>
      <w:bookmarkStart w:id="49" w:name="_Ref447266378"/>
      <w:bookmarkEnd w:id="48"/>
      <w:r w:rsidRPr="001A3F94">
        <w:t xml:space="preserve">Despite termination or </w:t>
      </w:r>
      <w:r w:rsidR="0078481F">
        <w:t xml:space="preserve">expiry </w:t>
      </w:r>
      <w:r w:rsidR="007B799C">
        <w:t xml:space="preserve">of this Agreement, </w:t>
      </w:r>
      <w:r w:rsidR="00581013">
        <w:t xml:space="preserve">this clause </w:t>
      </w:r>
      <w:r w:rsidR="00581013">
        <w:fldChar w:fldCharType="begin"/>
      </w:r>
      <w:r w:rsidR="00581013">
        <w:instrText xml:space="preserve"> REF _Ref386706456 \r \h </w:instrText>
      </w:r>
      <w:r w:rsidR="00E85AC9">
        <w:instrText xml:space="preserve"> \* MERGEFORMAT </w:instrText>
      </w:r>
      <w:r w:rsidR="00581013">
        <w:fldChar w:fldCharType="separate"/>
      </w:r>
      <w:r w:rsidR="00B15360">
        <w:t>23</w:t>
      </w:r>
      <w:r w:rsidR="00581013">
        <w:fldChar w:fldCharType="end"/>
      </w:r>
      <w:r w:rsidR="00581013">
        <w:t xml:space="preserve"> and </w:t>
      </w:r>
      <w:r w:rsidR="007B799C" w:rsidRPr="00E6732D">
        <w:t>clauses</w:t>
      </w:r>
      <w:r w:rsidR="0044247C">
        <w:t xml:space="preserve"> </w:t>
      </w:r>
      <w:r w:rsidR="0044247C">
        <w:fldChar w:fldCharType="begin"/>
      </w:r>
      <w:r w:rsidR="0044247C">
        <w:instrText xml:space="preserve"> REF _Ref483308386 \r \h </w:instrText>
      </w:r>
      <w:r w:rsidR="00E85AC9">
        <w:instrText xml:space="preserve"> \* MERGEFORMAT </w:instrText>
      </w:r>
      <w:r w:rsidR="0044247C">
        <w:fldChar w:fldCharType="separate"/>
      </w:r>
      <w:r w:rsidR="00B15360">
        <w:t>6</w:t>
      </w:r>
      <w:r w:rsidR="0044247C">
        <w:fldChar w:fldCharType="end"/>
      </w:r>
      <w:r w:rsidR="0044247C">
        <w:t>,</w:t>
      </w:r>
      <w:r w:rsidR="00E6732D" w:rsidRPr="00E6732D">
        <w:t xml:space="preserve"> </w:t>
      </w:r>
      <w:r w:rsidR="00E46499">
        <w:fldChar w:fldCharType="begin"/>
      </w:r>
      <w:r w:rsidR="00E46499">
        <w:instrText xml:space="preserve"> REF _Ref490229260 \r \h </w:instrText>
      </w:r>
      <w:r w:rsidR="00E85AC9">
        <w:instrText xml:space="preserve"> \* MERGEFORMAT </w:instrText>
      </w:r>
      <w:r w:rsidR="00E46499">
        <w:fldChar w:fldCharType="separate"/>
      </w:r>
      <w:r w:rsidR="00B15360">
        <w:t>10</w:t>
      </w:r>
      <w:r w:rsidR="00E46499">
        <w:fldChar w:fldCharType="end"/>
      </w:r>
      <w:r w:rsidR="00E46499">
        <w:t xml:space="preserve">, </w:t>
      </w:r>
      <w:r w:rsidR="00E46499">
        <w:fldChar w:fldCharType="begin"/>
      </w:r>
      <w:r w:rsidR="00E46499">
        <w:instrText xml:space="preserve"> REF _Ref490229262 \r \h </w:instrText>
      </w:r>
      <w:r w:rsidR="00E85AC9">
        <w:instrText xml:space="preserve"> \* MERGEFORMAT </w:instrText>
      </w:r>
      <w:r w:rsidR="00E46499">
        <w:fldChar w:fldCharType="separate"/>
      </w:r>
      <w:r w:rsidR="00B15360">
        <w:t>11</w:t>
      </w:r>
      <w:r w:rsidR="00E46499">
        <w:fldChar w:fldCharType="end"/>
      </w:r>
      <w:r w:rsidR="00E46499">
        <w:t xml:space="preserve">, </w:t>
      </w:r>
      <w:r w:rsidR="00432C58">
        <w:fldChar w:fldCharType="begin"/>
      </w:r>
      <w:r w:rsidR="00432C58">
        <w:instrText xml:space="preserve"> REF _Ref525818972 \r \h </w:instrText>
      </w:r>
      <w:r w:rsidR="00432C58">
        <w:fldChar w:fldCharType="separate"/>
      </w:r>
      <w:r w:rsidR="00B15360">
        <w:t>12</w:t>
      </w:r>
      <w:r w:rsidR="00432C58">
        <w:fldChar w:fldCharType="end"/>
      </w:r>
      <w:r w:rsidR="00687062">
        <w:t xml:space="preserve"> </w:t>
      </w:r>
      <w:r w:rsidR="00322890">
        <w:t>,</w:t>
      </w:r>
      <w:r w:rsidR="00E46499" w:rsidRPr="00E46499">
        <w:t xml:space="preserve"> </w:t>
      </w:r>
      <w:r w:rsidR="00E46499">
        <w:fldChar w:fldCharType="begin"/>
      </w:r>
      <w:r w:rsidR="00E46499">
        <w:instrText xml:space="preserve"> REF _Ref490229274 \r \h </w:instrText>
      </w:r>
      <w:r w:rsidR="00E85AC9">
        <w:instrText xml:space="preserve"> \* MERGEFORMAT </w:instrText>
      </w:r>
      <w:r w:rsidR="00E46499">
        <w:fldChar w:fldCharType="separate"/>
      </w:r>
      <w:r w:rsidR="00B15360">
        <w:t>13.1</w:t>
      </w:r>
      <w:r w:rsidR="00E46499">
        <w:fldChar w:fldCharType="end"/>
      </w:r>
      <w:r w:rsidR="00E46499">
        <w:t xml:space="preserve">, </w:t>
      </w:r>
      <w:r w:rsidR="00432C58">
        <w:fldChar w:fldCharType="begin"/>
      </w:r>
      <w:r w:rsidR="00432C58">
        <w:instrText xml:space="preserve"> REF _Ref525819037 \r \h </w:instrText>
      </w:r>
      <w:r w:rsidR="00432C58">
        <w:fldChar w:fldCharType="separate"/>
      </w:r>
      <w:r w:rsidR="00B15360">
        <w:t>14</w:t>
      </w:r>
      <w:r w:rsidR="00432C58">
        <w:fldChar w:fldCharType="end"/>
      </w:r>
      <w:r w:rsidR="00432C58">
        <w:t xml:space="preserve">, </w:t>
      </w:r>
      <w:r w:rsidR="00E46499">
        <w:fldChar w:fldCharType="begin"/>
      </w:r>
      <w:r w:rsidR="00E46499">
        <w:instrText xml:space="preserve"> REF _Ref479767854 \r \h </w:instrText>
      </w:r>
      <w:r w:rsidR="00E85AC9">
        <w:instrText xml:space="preserve"> \* MERGEFORMAT </w:instrText>
      </w:r>
      <w:r w:rsidR="00E46499">
        <w:fldChar w:fldCharType="separate"/>
      </w:r>
      <w:r w:rsidR="00B15360">
        <w:t>15</w:t>
      </w:r>
      <w:r w:rsidR="00E46499">
        <w:fldChar w:fldCharType="end"/>
      </w:r>
      <w:r w:rsidR="00E46499">
        <w:t>,</w:t>
      </w:r>
      <w:r w:rsidR="006817D1">
        <w:t xml:space="preserve"> </w:t>
      </w:r>
      <w:r w:rsidR="00432C58">
        <w:fldChar w:fldCharType="begin"/>
      </w:r>
      <w:r w:rsidR="00432C58">
        <w:instrText xml:space="preserve"> REF _Ref483308450 \r \h </w:instrText>
      </w:r>
      <w:r w:rsidR="00432C58">
        <w:fldChar w:fldCharType="separate"/>
      </w:r>
      <w:r w:rsidR="00B15360">
        <w:t>16</w:t>
      </w:r>
      <w:r w:rsidR="00432C58">
        <w:fldChar w:fldCharType="end"/>
      </w:r>
      <w:r w:rsidR="00432C58">
        <w:t>,</w:t>
      </w:r>
      <w:r w:rsidR="006817D1">
        <w:t>18.2</w:t>
      </w:r>
      <w:r w:rsidR="00432C58">
        <w:t xml:space="preserve"> (where there is a requirement to maintain professional indemnity insurance)</w:t>
      </w:r>
      <w:r w:rsidR="006817D1">
        <w:t xml:space="preserve">, </w:t>
      </w:r>
      <w:r w:rsidR="006817D1">
        <w:fldChar w:fldCharType="begin"/>
      </w:r>
      <w:r w:rsidR="006817D1">
        <w:instrText xml:space="preserve"> REF _Ref521582926 \r \h </w:instrText>
      </w:r>
      <w:r w:rsidR="006817D1">
        <w:fldChar w:fldCharType="separate"/>
      </w:r>
      <w:r w:rsidR="00B15360">
        <w:t>19</w:t>
      </w:r>
      <w:r w:rsidR="006817D1">
        <w:fldChar w:fldCharType="end"/>
      </w:r>
      <w:r w:rsidR="00432C58">
        <w:t xml:space="preserve">, </w:t>
      </w:r>
      <w:r w:rsidR="00432C58">
        <w:fldChar w:fldCharType="begin"/>
      </w:r>
      <w:r w:rsidR="00432C58">
        <w:instrText xml:space="preserve"> REF _Ref525819150 \r \h </w:instrText>
      </w:r>
      <w:r w:rsidR="00432C58">
        <w:fldChar w:fldCharType="separate"/>
      </w:r>
      <w:r w:rsidR="00B15360">
        <w:t>20</w:t>
      </w:r>
      <w:r w:rsidR="00432C58">
        <w:fldChar w:fldCharType="end"/>
      </w:r>
      <w:r w:rsidR="00432C58">
        <w:t xml:space="preserve"> </w:t>
      </w:r>
      <w:r w:rsidR="00A755B8">
        <w:t>and those Special Conditions that by their nature remain in force</w:t>
      </w:r>
      <w:r w:rsidR="003A6DF4">
        <w:t>,</w:t>
      </w:r>
      <w:r w:rsidR="00A755B8">
        <w:t xml:space="preserve"> </w:t>
      </w:r>
      <w:r w:rsidR="0078481F">
        <w:t xml:space="preserve">will </w:t>
      </w:r>
      <w:r w:rsidRPr="001A3F94">
        <w:t>survive</w:t>
      </w:r>
      <w:bookmarkEnd w:id="49"/>
      <w:r w:rsidR="00322890">
        <w:t>.</w:t>
      </w:r>
      <w:r w:rsidRPr="001A3F94">
        <w:t xml:space="preserve"> </w:t>
      </w:r>
    </w:p>
    <w:p w:rsidR="00AD3236" w:rsidRDefault="00AD3236" w:rsidP="00AD3236">
      <w:pPr>
        <w:pStyle w:val="Heading1"/>
      </w:pPr>
      <w:r>
        <w:t>TRANSITION</w:t>
      </w:r>
    </w:p>
    <w:p w:rsidR="00AD3236" w:rsidRDefault="00AD3236" w:rsidP="00AD3236">
      <w:pPr>
        <w:pStyle w:val="Heading2"/>
      </w:pPr>
      <w:r>
        <w:t>Upon the commencement of this Agreement and as and when otherwise required, the NFP must, if applicable, co-operate with the Government Party and the previous provider of the Funded Services and do all things necessary for the effective, smooth and efficient handover of the Funded Services to the NFP to ensure that the standard and delivery of the Funded Services do not suffer.</w:t>
      </w:r>
    </w:p>
    <w:p w:rsidR="00AD3236" w:rsidRDefault="00AD3236" w:rsidP="00AD3236">
      <w:pPr>
        <w:pStyle w:val="Heading2"/>
      </w:pPr>
      <w:r>
        <w:t>Upon the expiry or earlier termination of the Agreement if required by the Government Party, the NFP must co-</w:t>
      </w:r>
      <w:r>
        <w:lastRenderedPageBreak/>
        <w:t>operate with the Government Party and do all things necessary, and provide all relevant information and records, for the effective, smooth and efficient handover of the Funded Services to the Government Party or any incoming service provider to ensure that the standard and delivery of the Funded Services do not suffer.</w:t>
      </w:r>
    </w:p>
    <w:p w:rsidR="00AC52F4" w:rsidRPr="00AC52F4" w:rsidRDefault="00AC52F4" w:rsidP="00AC52F4">
      <w:pPr>
        <w:pStyle w:val="Heading2"/>
        <w:tabs>
          <w:tab w:val="clear" w:pos="567"/>
          <w:tab w:val="num" w:pos="1287"/>
        </w:tabs>
      </w:pPr>
      <w:r w:rsidRPr="00AC52F4">
        <w:t xml:space="preserve">The NFP must comply with the additional transition requirements (if any) set out in Attachment 1 of the Agreement.  </w:t>
      </w:r>
    </w:p>
    <w:p w:rsidR="00AC52F4" w:rsidRPr="00AC52F4" w:rsidRDefault="00AC52F4" w:rsidP="00AC52F4">
      <w:pPr>
        <w:pStyle w:val="Heading2"/>
        <w:tabs>
          <w:tab w:val="clear" w:pos="567"/>
          <w:tab w:val="num" w:pos="1287"/>
        </w:tabs>
      </w:pPr>
      <w:r w:rsidRPr="00AC52F4">
        <w:t>The Government Party must pay the transition costs (if any) set out in Attachment 1 of the Agreement.</w:t>
      </w:r>
    </w:p>
    <w:p w:rsidR="00E57AA5" w:rsidRPr="001A3F94" w:rsidRDefault="00E57AA5" w:rsidP="00E85AC9">
      <w:pPr>
        <w:pStyle w:val="Heading1"/>
      </w:pPr>
      <w:bookmarkStart w:id="50" w:name="_Ref483308878"/>
      <w:r w:rsidRPr="001A3F94">
        <w:t>SUBCONTRACTING</w:t>
      </w:r>
      <w:bookmarkEnd w:id="50"/>
    </w:p>
    <w:p w:rsidR="00E57AA5" w:rsidRPr="001A3F94" w:rsidRDefault="00E57AA5" w:rsidP="00E85AC9">
      <w:pPr>
        <w:pStyle w:val="Heading2"/>
      </w:pPr>
      <w:r w:rsidRPr="001A3F94">
        <w:t>With the exceptio</w:t>
      </w:r>
      <w:r>
        <w:t>n of the Approved Subcontractors described in Attachment 1</w:t>
      </w:r>
      <w:r w:rsidRPr="001A3F94">
        <w:t xml:space="preserve">, the </w:t>
      </w:r>
      <w:r>
        <w:t>NFP</w:t>
      </w:r>
      <w:r w:rsidRPr="001A3F94">
        <w:t xml:space="preserve"> must not engage any subcontractor</w:t>
      </w:r>
      <w:r>
        <w:t xml:space="preserve"> without the prior written permission of the Government Party</w:t>
      </w:r>
      <w:r w:rsidRPr="001A3F94">
        <w:t>.</w:t>
      </w:r>
    </w:p>
    <w:p w:rsidR="00E57AA5" w:rsidRPr="001A3F94" w:rsidRDefault="00E57AA5" w:rsidP="00E85AC9">
      <w:pPr>
        <w:pStyle w:val="Heading2"/>
      </w:pPr>
      <w:r w:rsidRPr="001A3F94">
        <w:t xml:space="preserve">The </w:t>
      </w:r>
      <w:r>
        <w:t>NFP</w:t>
      </w:r>
      <w:r w:rsidRPr="001A3F94">
        <w:t xml:space="preserve"> remains responsible for obligations performed by the </w:t>
      </w:r>
      <w:r>
        <w:t xml:space="preserve">subcontractors’ personnel </w:t>
      </w:r>
      <w:r w:rsidRPr="001A3F94">
        <w:t xml:space="preserve">to the same extent as if such obligations were performed by the </w:t>
      </w:r>
      <w:r>
        <w:t>NFP</w:t>
      </w:r>
      <w:r w:rsidRPr="001A3F94">
        <w:t>.</w:t>
      </w:r>
    </w:p>
    <w:p w:rsidR="00E57AA5" w:rsidRPr="00497DA8" w:rsidRDefault="00E57AA5" w:rsidP="00E85AC9">
      <w:pPr>
        <w:pStyle w:val="Heading1"/>
      </w:pPr>
      <w:r w:rsidRPr="00497DA8">
        <w:t>Work Health &amp; Safety</w:t>
      </w:r>
    </w:p>
    <w:p w:rsidR="00E57AA5" w:rsidRPr="00497DA8" w:rsidRDefault="00E57AA5" w:rsidP="00E85AC9">
      <w:pPr>
        <w:pStyle w:val="Heading2"/>
      </w:pPr>
      <w:r w:rsidRPr="00497DA8">
        <w:t xml:space="preserve">The </w:t>
      </w:r>
      <w:r>
        <w:t>NFP</w:t>
      </w:r>
      <w:r w:rsidRPr="00497DA8">
        <w:t xml:space="preserve"> must comply with the </w:t>
      </w:r>
      <w:r w:rsidRPr="00497DA8">
        <w:rPr>
          <w:i/>
        </w:rPr>
        <w:t>Work Health and Safety Act 2012</w:t>
      </w:r>
      <w:r w:rsidRPr="00497DA8">
        <w:t xml:space="preserve"> </w:t>
      </w:r>
      <w:r w:rsidRPr="00497DA8">
        <w:rPr>
          <w:iCs/>
        </w:rPr>
        <w:t>(SA)</w:t>
      </w:r>
      <w:r w:rsidRPr="00497DA8">
        <w:t xml:space="preserve"> at all times, regardless of whether the </w:t>
      </w:r>
      <w:r>
        <w:t>Government Party</w:t>
      </w:r>
      <w:r w:rsidRPr="00497DA8">
        <w:t xml:space="preserve"> issues direction in that regard or not.</w:t>
      </w:r>
    </w:p>
    <w:p w:rsidR="00E57AA5" w:rsidRDefault="00E57AA5" w:rsidP="00E85AC9">
      <w:pPr>
        <w:pStyle w:val="Heading2"/>
      </w:pPr>
      <w:r w:rsidRPr="00497DA8">
        <w:t xml:space="preserve">If all or part of the </w:t>
      </w:r>
      <w:r>
        <w:t xml:space="preserve">Funded Services </w:t>
      </w:r>
      <w:r w:rsidRPr="00497DA8">
        <w:t xml:space="preserve">under this Agreement is to be provided on the premises of the </w:t>
      </w:r>
      <w:r>
        <w:t>Government Party</w:t>
      </w:r>
      <w:r w:rsidRPr="00497DA8">
        <w:t xml:space="preserve"> and under the direction of the </w:t>
      </w:r>
      <w:r>
        <w:t>Government Party</w:t>
      </w:r>
      <w:r w:rsidRPr="00497DA8">
        <w:t xml:space="preserve">, the </w:t>
      </w:r>
      <w:r>
        <w:t>NFP</w:t>
      </w:r>
      <w:r w:rsidRPr="00497DA8">
        <w:t xml:space="preserve"> must</w:t>
      </w:r>
      <w:r w:rsidRPr="009E52FB">
        <w:t xml:space="preserve"> comply </w:t>
      </w:r>
      <w:r>
        <w:t xml:space="preserve">and must ensure that the NFP’s Personnel complies with </w:t>
      </w:r>
      <w:r w:rsidRPr="009E52FB">
        <w:t xml:space="preserve">the </w:t>
      </w:r>
      <w:r>
        <w:t>Government Party</w:t>
      </w:r>
      <w:r w:rsidRPr="009E52FB">
        <w:t xml:space="preserve">’s work health and safety policies, procedures and instructions. If the </w:t>
      </w:r>
      <w:r>
        <w:t>NFP</w:t>
      </w:r>
      <w:r w:rsidRPr="009E52FB">
        <w:t xml:space="preserve"> becomes aware of any potentially hazardous situation on the </w:t>
      </w:r>
      <w:r>
        <w:t>Government Party</w:t>
      </w:r>
      <w:r w:rsidRPr="009E52FB">
        <w:t xml:space="preserve">’s premises, the </w:t>
      </w:r>
      <w:r>
        <w:t>NFP</w:t>
      </w:r>
      <w:r w:rsidRPr="009E52FB">
        <w:t xml:space="preserve"> must immediately bring it to the </w:t>
      </w:r>
      <w:r>
        <w:t>Government Party</w:t>
      </w:r>
      <w:r w:rsidRPr="009E52FB">
        <w:t>’s attention.</w:t>
      </w:r>
    </w:p>
    <w:p w:rsidR="00F94E6D" w:rsidRDefault="00F94E6D" w:rsidP="00E85AC9">
      <w:pPr>
        <w:pStyle w:val="Heading1"/>
      </w:pPr>
      <w:r>
        <w:t>Conflict of Interest</w:t>
      </w:r>
    </w:p>
    <w:p w:rsidR="003C3CF5" w:rsidRDefault="00F94E6D" w:rsidP="00E85AC9">
      <w:pPr>
        <w:pStyle w:val="Heading2"/>
      </w:pPr>
      <w:r>
        <w:rPr>
          <w:lang w:eastAsia="en-AU"/>
        </w:rPr>
        <w:t xml:space="preserve">The </w:t>
      </w:r>
      <w:r w:rsidR="00A771EA">
        <w:rPr>
          <w:lang w:eastAsia="en-AU"/>
        </w:rPr>
        <w:t>NFP</w:t>
      </w:r>
      <w:r>
        <w:rPr>
          <w:lang w:eastAsia="en-AU"/>
        </w:rPr>
        <w:t xml:space="preserve"> </w:t>
      </w:r>
      <w:r w:rsidRPr="004352F8">
        <w:rPr>
          <w:lang w:eastAsia="en-AU"/>
        </w:rPr>
        <w:t xml:space="preserve">must </w:t>
      </w:r>
      <w:r>
        <w:rPr>
          <w:lang w:eastAsia="en-AU"/>
        </w:rPr>
        <w:t xml:space="preserve">disclose in writing to the </w:t>
      </w:r>
      <w:r w:rsidR="00E03A10">
        <w:rPr>
          <w:lang w:eastAsia="en-AU"/>
        </w:rPr>
        <w:t>Government Party</w:t>
      </w:r>
      <w:r w:rsidRPr="004352F8">
        <w:rPr>
          <w:lang w:eastAsia="en-AU"/>
        </w:rPr>
        <w:t xml:space="preserve"> all ac</w:t>
      </w:r>
      <w:r>
        <w:rPr>
          <w:lang w:eastAsia="en-AU"/>
        </w:rPr>
        <w:t xml:space="preserve">tual and potential conflicts of </w:t>
      </w:r>
      <w:r w:rsidRPr="004352F8">
        <w:rPr>
          <w:lang w:eastAsia="en-AU"/>
        </w:rPr>
        <w:t xml:space="preserve">interest that exist, arise or may arise (either for </w:t>
      </w:r>
      <w:r>
        <w:rPr>
          <w:lang w:eastAsia="en-AU"/>
        </w:rPr>
        <w:t xml:space="preserve">the </w:t>
      </w:r>
      <w:r w:rsidR="00A771EA">
        <w:rPr>
          <w:lang w:eastAsia="en-AU"/>
        </w:rPr>
        <w:t>NFP</w:t>
      </w:r>
      <w:r>
        <w:rPr>
          <w:lang w:eastAsia="en-AU"/>
        </w:rPr>
        <w:t xml:space="preserve"> or the </w:t>
      </w:r>
      <w:r w:rsidR="00A771EA">
        <w:rPr>
          <w:lang w:eastAsia="en-AU"/>
        </w:rPr>
        <w:t>NFP</w:t>
      </w:r>
      <w:r>
        <w:rPr>
          <w:lang w:eastAsia="en-AU"/>
        </w:rPr>
        <w:t>’s Personnel</w:t>
      </w:r>
      <w:r w:rsidRPr="004352F8">
        <w:rPr>
          <w:lang w:eastAsia="en-AU"/>
        </w:rPr>
        <w:t>) in</w:t>
      </w:r>
      <w:r>
        <w:rPr>
          <w:lang w:eastAsia="en-AU"/>
        </w:rPr>
        <w:t xml:space="preserve"> </w:t>
      </w:r>
      <w:r w:rsidRPr="004352F8">
        <w:rPr>
          <w:lang w:eastAsia="en-AU"/>
        </w:rPr>
        <w:t xml:space="preserve">the course of performing its obligations </w:t>
      </w:r>
      <w:r w:rsidR="00743E62">
        <w:rPr>
          <w:lang w:eastAsia="en-AU"/>
        </w:rPr>
        <w:t>under</w:t>
      </w:r>
      <w:r>
        <w:rPr>
          <w:lang w:eastAsia="en-AU"/>
        </w:rPr>
        <w:t xml:space="preserve"> this Agreement as soon as </w:t>
      </w:r>
      <w:r w:rsidRPr="004352F8">
        <w:rPr>
          <w:lang w:eastAsia="en-AU"/>
        </w:rPr>
        <w:t>practical after it becomes aware of that conflict.</w:t>
      </w:r>
    </w:p>
    <w:p w:rsidR="00206242" w:rsidRPr="00FE19DB" w:rsidRDefault="00206242" w:rsidP="00206242">
      <w:pPr>
        <w:pStyle w:val="Heading1"/>
      </w:pPr>
      <w:r w:rsidRPr="00FE19DB">
        <w:t>contract disclosure</w:t>
      </w:r>
    </w:p>
    <w:p w:rsidR="00206242" w:rsidRPr="00FE19DB" w:rsidRDefault="00206242" w:rsidP="00206242">
      <w:pPr>
        <w:pStyle w:val="Heading2"/>
      </w:pPr>
      <w:r w:rsidRPr="00FE19DB">
        <w:t xml:space="preserve">The </w:t>
      </w:r>
      <w:r>
        <w:t>Government Party</w:t>
      </w:r>
      <w:r w:rsidRPr="00FE19DB">
        <w:t xml:space="preserve"> may disclose this Agreement and/or information in relation to this Agreement in either printed or electronic form</w:t>
      </w:r>
      <w:r>
        <w:t>,</w:t>
      </w:r>
      <w:r w:rsidRPr="00FE19DB">
        <w:t xml:space="preserve"> and either generally to the public or to a particular person as a result of a specific request.  </w:t>
      </w:r>
    </w:p>
    <w:p w:rsidR="00206242" w:rsidRPr="00FE19DB" w:rsidRDefault="00206242" w:rsidP="00206242">
      <w:pPr>
        <w:pStyle w:val="Heading2"/>
      </w:pPr>
      <w:r w:rsidRPr="00FE19DB">
        <w:t xml:space="preserve">Nothing in this clause derogates from: </w:t>
      </w:r>
    </w:p>
    <w:p w:rsidR="00206242" w:rsidRPr="00FE19DB" w:rsidRDefault="00206242" w:rsidP="00206242">
      <w:pPr>
        <w:pStyle w:val="Heading3"/>
      </w:pPr>
      <w:r>
        <w:t>the NFP</w:t>
      </w:r>
      <w:r w:rsidRPr="00FE19DB">
        <w:t xml:space="preserve">’s obligations under any provisions of this Agreement; or </w:t>
      </w:r>
    </w:p>
    <w:p w:rsidR="00206242" w:rsidRPr="00FE19DB" w:rsidRDefault="00206242" w:rsidP="00206242">
      <w:pPr>
        <w:pStyle w:val="Heading3"/>
      </w:pPr>
      <w:r w:rsidRPr="00FE19DB">
        <w:t xml:space="preserve">the provisions of the </w:t>
      </w:r>
      <w:r w:rsidRPr="00134A4D">
        <w:rPr>
          <w:i/>
        </w:rPr>
        <w:t>Freedom of Information Act 1991</w:t>
      </w:r>
      <w:r w:rsidRPr="00FE19DB">
        <w:t xml:space="preserve"> (SA).</w:t>
      </w:r>
    </w:p>
    <w:p w:rsidR="00870038" w:rsidRPr="00FC0A0C" w:rsidRDefault="00870038" w:rsidP="00E85AC9">
      <w:pPr>
        <w:pStyle w:val="Heading1"/>
      </w:pPr>
      <w:r w:rsidRPr="00FC0A0C">
        <w:t>Compliance with Laws</w:t>
      </w:r>
    </w:p>
    <w:p w:rsidR="00870038" w:rsidRPr="001A3F94" w:rsidRDefault="00870038" w:rsidP="00E85AC9">
      <w:pPr>
        <w:pStyle w:val="Body1"/>
      </w:pPr>
      <w:r w:rsidRPr="001A3F94">
        <w:t xml:space="preserve">The </w:t>
      </w:r>
      <w:r w:rsidR="00A771EA">
        <w:t>NFP</w:t>
      </w:r>
      <w:r w:rsidRPr="001A3F94">
        <w:t xml:space="preserve"> must comply with the laws in force in the State of South Australia in performing its obligations under this Agreement. </w:t>
      </w:r>
    </w:p>
    <w:p w:rsidR="00870038" w:rsidRPr="002E29DF" w:rsidRDefault="00870038" w:rsidP="00E85AC9">
      <w:pPr>
        <w:pStyle w:val="Heading1"/>
      </w:pPr>
      <w:r w:rsidRPr="002E29DF">
        <w:t>Governing Law and Jurisdiction</w:t>
      </w:r>
    </w:p>
    <w:p w:rsidR="00870038" w:rsidRPr="001A3F94" w:rsidRDefault="00870038" w:rsidP="00E85AC9">
      <w:pPr>
        <w:pStyle w:val="Heading2"/>
      </w:pPr>
      <w:r w:rsidRPr="001A3F94">
        <w:t xml:space="preserve">This Agreement is governed by the laws in the State of South Australia. </w:t>
      </w:r>
    </w:p>
    <w:p w:rsidR="00870038" w:rsidRPr="001A3F94" w:rsidRDefault="00870038" w:rsidP="00E85AC9">
      <w:pPr>
        <w:pStyle w:val="Heading2"/>
      </w:pPr>
      <w:r w:rsidRPr="001A3F94">
        <w:t xml:space="preserve">The courts of the State of South Australia have exclusive jurisdiction in connection with this Agreement. </w:t>
      </w:r>
    </w:p>
    <w:p w:rsidR="00870038" w:rsidRPr="00FC0A0C" w:rsidRDefault="00870038" w:rsidP="00E85AC9">
      <w:pPr>
        <w:pStyle w:val="Heading1"/>
      </w:pPr>
      <w:r w:rsidRPr="00FC0A0C">
        <w:t>Entire Agreement</w:t>
      </w:r>
    </w:p>
    <w:p w:rsidR="00870038" w:rsidRPr="001A3F94" w:rsidRDefault="00870038" w:rsidP="00E85AC9">
      <w:pPr>
        <w:pStyle w:val="Body1"/>
      </w:pPr>
      <w:r w:rsidRPr="001A3F94">
        <w:t>The Agreement constitutes the entire agreement between the Parties in respect of the matters dealt with in this Agreement and supersedes all prior agreements, understanding and negotiations in respect of the matters dealt with in this Agreement.</w:t>
      </w:r>
    </w:p>
    <w:p w:rsidR="00870038" w:rsidRPr="00FC0A0C" w:rsidRDefault="00870038" w:rsidP="00E85AC9">
      <w:pPr>
        <w:pStyle w:val="Heading1"/>
      </w:pPr>
      <w:r w:rsidRPr="00FC0A0C">
        <w:t xml:space="preserve">No Assignment </w:t>
      </w:r>
    </w:p>
    <w:p w:rsidR="00870038" w:rsidRDefault="00870038" w:rsidP="00E85AC9">
      <w:pPr>
        <w:pStyle w:val="Heading2"/>
      </w:pPr>
      <w:r w:rsidRPr="001A3F94">
        <w:t xml:space="preserve">The </w:t>
      </w:r>
      <w:r w:rsidR="00A771EA">
        <w:t>NFP</w:t>
      </w:r>
      <w:r w:rsidRPr="001A3F94">
        <w:t xml:space="preserve"> must not assign, encumber or otherwise transfer any of its rights or obligations under this Agreement</w:t>
      </w:r>
      <w:r w:rsidR="00E25D08">
        <w:t xml:space="preserve"> without the written approval of the </w:t>
      </w:r>
      <w:r w:rsidR="00E03A10">
        <w:t>Government Party</w:t>
      </w:r>
      <w:r w:rsidR="00E25D08">
        <w:t xml:space="preserve"> which approval </w:t>
      </w:r>
      <w:r w:rsidR="0078481F">
        <w:t xml:space="preserve">will </w:t>
      </w:r>
      <w:r w:rsidR="00E25D08">
        <w:t>not be unreasonably withheld</w:t>
      </w:r>
      <w:r w:rsidRPr="001A3F94">
        <w:t xml:space="preserve">. </w:t>
      </w:r>
    </w:p>
    <w:p w:rsidR="00970D7B" w:rsidRPr="001A3F94" w:rsidRDefault="00970D7B" w:rsidP="00E85AC9">
      <w:pPr>
        <w:pStyle w:val="Heading2"/>
      </w:pPr>
      <w:r w:rsidRPr="00970D7B">
        <w:t>Subject to any contr</w:t>
      </w:r>
      <w:r w:rsidR="007A5BF0">
        <w:t>ary legislative intention, the P</w:t>
      </w:r>
      <w:r w:rsidRPr="00970D7B">
        <w:t xml:space="preserve">arties agree that if there is any Machinery of Government </w:t>
      </w:r>
      <w:r w:rsidR="003C3CF5">
        <w:t>C</w:t>
      </w:r>
      <w:r w:rsidRPr="00970D7B">
        <w:t>hange</w:t>
      </w:r>
      <w:r w:rsidR="003C3CF5">
        <w:t>,</w:t>
      </w:r>
      <w:r w:rsidRPr="00970D7B">
        <w:t xml:space="preserve"> this Agreement is deemed to refer to the new entity succeeding or replacing the </w:t>
      </w:r>
      <w:r w:rsidR="00E03A10">
        <w:t>Government Party</w:t>
      </w:r>
      <w:r w:rsidRPr="00970D7B">
        <w:t xml:space="preserve"> and all of the </w:t>
      </w:r>
      <w:r w:rsidR="00E03A10">
        <w:t>Government Party</w:t>
      </w:r>
      <w:r w:rsidRPr="00970D7B">
        <w:t>’s rights and obligations under this Agreement will continue and will become rights and obligations of that new entity.</w:t>
      </w:r>
    </w:p>
    <w:p w:rsidR="00870038" w:rsidRPr="00FC0A0C" w:rsidRDefault="00870038" w:rsidP="00E85AC9">
      <w:pPr>
        <w:pStyle w:val="Heading1"/>
      </w:pPr>
      <w:r w:rsidRPr="00FC0A0C">
        <w:t>Modification</w:t>
      </w:r>
    </w:p>
    <w:p w:rsidR="00870038" w:rsidRPr="001A3F94" w:rsidRDefault="00870038" w:rsidP="00E85AC9">
      <w:pPr>
        <w:pStyle w:val="Body1"/>
      </w:pPr>
      <w:r w:rsidRPr="001A3F94">
        <w:t xml:space="preserve">No addition to or modification of any provision of this Agreement will be binding upon the Parties unless </w:t>
      </w:r>
      <w:r w:rsidR="00E3798F">
        <w:t xml:space="preserve">agreed </w:t>
      </w:r>
      <w:r w:rsidRPr="001A3F94">
        <w:t>by the Parties</w:t>
      </w:r>
      <w:r w:rsidR="00E3798F">
        <w:t xml:space="preserve"> in writing</w:t>
      </w:r>
      <w:r w:rsidRPr="001A3F94">
        <w:t xml:space="preserve">. </w:t>
      </w:r>
    </w:p>
    <w:p w:rsidR="00870038" w:rsidRPr="00FC0A0C" w:rsidRDefault="00870038" w:rsidP="00E85AC9">
      <w:pPr>
        <w:pStyle w:val="Heading1"/>
      </w:pPr>
      <w:r w:rsidRPr="00FC0A0C">
        <w:t>Severance</w:t>
      </w:r>
    </w:p>
    <w:p w:rsidR="00870038" w:rsidRPr="001A3F94" w:rsidRDefault="00870038" w:rsidP="00E85AC9">
      <w:pPr>
        <w:pStyle w:val="Heading2"/>
      </w:pPr>
      <w:r w:rsidRPr="001A3F94">
        <w:t>Each word, phrase, sentence, paragraph and clause of this Agreement is severable.</w:t>
      </w:r>
    </w:p>
    <w:p w:rsidR="00870038" w:rsidRPr="009E52FB" w:rsidRDefault="00870038" w:rsidP="00E85AC9">
      <w:pPr>
        <w:pStyle w:val="Heading2"/>
      </w:pPr>
      <w:r w:rsidRPr="001A3F94">
        <w:t xml:space="preserve">Severance of any part of this Agreement will not </w:t>
      </w:r>
      <w:r w:rsidRPr="009E52FB">
        <w:t xml:space="preserve">affect any other part of this Agreement. </w:t>
      </w:r>
    </w:p>
    <w:p w:rsidR="00A905BD" w:rsidRDefault="00A905BD" w:rsidP="00E85AC9">
      <w:pPr>
        <w:pStyle w:val="Heading1"/>
      </w:pPr>
      <w:bookmarkStart w:id="51" w:name="_Toc380572578"/>
      <w:bookmarkStart w:id="52" w:name="_Ref447266593"/>
      <w:r>
        <w:rPr>
          <w:b w:val="0"/>
        </w:rPr>
        <w:t>COUNTERPARTS</w:t>
      </w:r>
      <w:bookmarkEnd w:id="51"/>
    </w:p>
    <w:p w:rsidR="001B5662" w:rsidRPr="00E03A10" w:rsidRDefault="00A905BD" w:rsidP="000A610B">
      <w:pPr>
        <w:pStyle w:val="Body1"/>
      </w:pPr>
      <w:r>
        <w:t>This Agreement may be executed in any number of counterparts each of which is taken to be an original.  All of those counterparts taken together constitute one (1) instrument.  An executed counterpart may be delivered by email.</w:t>
      </w:r>
      <w:bookmarkEnd w:id="52"/>
    </w:p>
    <w:p w:rsidR="00A469F1" w:rsidRPr="00B85F09" w:rsidRDefault="00A469F1" w:rsidP="00E85AC9">
      <w:pPr>
        <w:pStyle w:val="Heading1"/>
      </w:pPr>
      <w:r w:rsidRPr="00B85F09">
        <w:t>No further obligation</w:t>
      </w:r>
    </w:p>
    <w:p w:rsidR="00A469F1" w:rsidRPr="00C620CA" w:rsidRDefault="00B85F09" w:rsidP="00E85AC9">
      <w:pPr>
        <w:pStyle w:val="Heading2"/>
        <w:rPr>
          <w:sz w:val="18"/>
          <w:szCs w:val="18"/>
        </w:rPr>
      </w:pPr>
      <w:r w:rsidRPr="00B85F09">
        <w:t xml:space="preserve">The </w:t>
      </w:r>
      <w:r w:rsidR="00A771EA">
        <w:t>NFP</w:t>
      </w:r>
      <w:r w:rsidRPr="00B85F09">
        <w:t xml:space="preserve"> </w:t>
      </w:r>
      <w:r w:rsidR="00A469F1" w:rsidRPr="00B85F09">
        <w:t>acknowledge</w:t>
      </w:r>
      <w:r w:rsidRPr="00B85F09">
        <w:t>s</w:t>
      </w:r>
      <w:r w:rsidR="00A469F1" w:rsidRPr="00B85F09">
        <w:t xml:space="preserve"> the Government Party will not be liable to reimburse </w:t>
      </w:r>
      <w:r w:rsidRPr="00B85F09">
        <w:t xml:space="preserve">the </w:t>
      </w:r>
      <w:r w:rsidR="00A771EA">
        <w:t>NFP</w:t>
      </w:r>
      <w:r w:rsidRPr="00B85F09">
        <w:t xml:space="preserve"> </w:t>
      </w:r>
      <w:r w:rsidR="00A469F1" w:rsidRPr="00B85F09">
        <w:t>for any losses or cost over runs that may result from the operation of this Agreement or the carrying out of the Purpose.</w:t>
      </w:r>
    </w:p>
    <w:p w:rsidR="007B675E" w:rsidRPr="00E03A10" w:rsidRDefault="007B675E" w:rsidP="00E85AC9">
      <w:pPr>
        <w:pStyle w:val="Heading1"/>
      </w:pPr>
      <w:r w:rsidRPr="00E03A10">
        <w:t>FEEDBACK AND COMPLAINTS</w:t>
      </w:r>
    </w:p>
    <w:p w:rsidR="007B675E" w:rsidRPr="00E03A10" w:rsidRDefault="007B675E" w:rsidP="00E85AC9">
      <w:pPr>
        <w:pStyle w:val="Heading2"/>
      </w:pPr>
      <w:r w:rsidRPr="00E03A10">
        <w:t xml:space="preserve">The </w:t>
      </w:r>
      <w:r>
        <w:t>NFP</w:t>
      </w:r>
      <w:r w:rsidRPr="00E03A10">
        <w:t xml:space="preserve"> will establish a feedback and complaints process for recipients of the relevant </w:t>
      </w:r>
      <w:r>
        <w:t>Funded Services</w:t>
      </w:r>
      <w:r w:rsidR="006F2E9C">
        <w:t xml:space="preserve"> and other stakeholders </w:t>
      </w:r>
      <w:r w:rsidRPr="00E03A10">
        <w:t>(“</w:t>
      </w:r>
      <w:r w:rsidRPr="00E03A10">
        <w:rPr>
          <w:b/>
        </w:rPr>
        <w:t>stakeholders</w:t>
      </w:r>
      <w:r w:rsidRPr="00E03A10">
        <w:t xml:space="preserve">”) which: </w:t>
      </w:r>
    </w:p>
    <w:p w:rsidR="007B675E" w:rsidRPr="00E03A10" w:rsidRDefault="007B675E" w:rsidP="00E85AC9">
      <w:pPr>
        <w:pStyle w:val="Heading3"/>
      </w:pPr>
      <w:r w:rsidRPr="00E03A10">
        <w:t xml:space="preserve">is user friendly and stakeholder-focussed; </w:t>
      </w:r>
    </w:p>
    <w:p w:rsidR="007B675E" w:rsidRPr="00E03A10" w:rsidRDefault="007B675E" w:rsidP="00E85AC9">
      <w:pPr>
        <w:pStyle w:val="Heading3"/>
      </w:pPr>
      <w:r w:rsidRPr="00E03A10">
        <w:t xml:space="preserve">responds to feedback and complaints promptly objectively, fairly and confidentially; </w:t>
      </w:r>
    </w:p>
    <w:p w:rsidR="007B675E" w:rsidRPr="00E03A10" w:rsidRDefault="007B675E" w:rsidP="00E85AC9">
      <w:pPr>
        <w:pStyle w:val="Heading3"/>
      </w:pPr>
      <w:r w:rsidRPr="00E03A10">
        <w:t xml:space="preserve">resolves issues raised by stakeholders who are dissatisfied in a timely and cost-effective way; </w:t>
      </w:r>
    </w:p>
    <w:p w:rsidR="007B675E" w:rsidRPr="00E03A10" w:rsidRDefault="007B675E" w:rsidP="00E85AC9">
      <w:pPr>
        <w:pStyle w:val="Heading3"/>
      </w:pPr>
      <w:r w:rsidRPr="00E03A10">
        <w:t xml:space="preserve">provides remedies if a complaint is substantiated; </w:t>
      </w:r>
    </w:p>
    <w:p w:rsidR="007B675E" w:rsidRPr="00E03A10" w:rsidRDefault="007B675E" w:rsidP="00E85AC9">
      <w:pPr>
        <w:pStyle w:val="Heading3"/>
      </w:pPr>
      <w:r w:rsidRPr="00E03A10">
        <w:t>provides a system for review of decisions; and</w:t>
      </w:r>
    </w:p>
    <w:p w:rsidR="007B675E" w:rsidRPr="00E03A10" w:rsidRDefault="007B675E" w:rsidP="00E85AC9">
      <w:pPr>
        <w:pStyle w:val="Heading3"/>
      </w:pPr>
      <w:r w:rsidRPr="00E03A10">
        <w:t>includes a system to capture data about feedback and complaints.</w:t>
      </w:r>
    </w:p>
    <w:p w:rsidR="007B675E" w:rsidRDefault="007B675E" w:rsidP="00E85AC9">
      <w:pPr>
        <w:pStyle w:val="Heading2"/>
      </w:pPr>
      <w:r w:rsidRPr="00E03A10">
        <w:t xml:space="preserve">The </w:t>
      </w:r>
      <w:r>
        <w:t>NFP</w:t>
      </w:r>
      <w:r w:rsidRPr="00E03A10">
        <w:t xml:space="preserve"> must use feedback and complaint information to identify and implement improvements to the </w:t>
      </w:r>
      <w:r>
        <w:t xml:space="preserve">Funded </w:t>
      </w:r>
      <w:r w:rsidRPr="003A7196">
        <w:t>Services.</w:t>
      </w:r>
    </w:p>
    <w:p w:rsidR="006F2E9C" w:rsidRPr="00E03A10" w:rsidRDefault="006F2E9C" w:rsidP="00E85AC9">
      <w:pPr>
        <w:pStyle w:val="Heading1"/>
      </w:pPr>
      <w:r w:rsidRPr="00E03A10">
        <w:t>INTERPRETATION</w:t>
      </w:r>
    </w:p>
    <w:p w:rsidR="006F2E9C" w:rsidRPr="00E03A10" w:rsidRDefault="006F2E9C" w:rsidP="00982D06">
      <w:pPr>
        <w:pStyle w:val="Heading2"/>
        <w:tabs>
          <w:tab w:val="num" w:pos="1418"/>
        </w:tabs>
      </w:pPr>
      <w:r w:rsidRPr="00E03A10">
        <w:t>In this Agreement (unless the context requires otherwise):</w:t>
      </w:r>
    </w:p>
    <w:p w:rsidR="006F2E9C" w:rsidRPr="00E03A10" w:rsidRDefault="006F2E9C" w:rsidP="00E85AC9">
      <w:pPr>
        <w:pStyle w:val="Heading3"/>
      </w:pPr>
      <w:r w:rsidRPr="00E03A10">
        <w:t>a reference to any legislation includes:</w:t>
      </w:r>
    </w:p>
    <w:p w:rsidR="006F2E9C" w:rsidRPr="00E03A10" w:rsidRDefault="006F2E9C" w:rsidP="00E85AC9">
      <w:pPr>
        <w:pStyle w:val="Heading4"/>
      </w:pPr>
      <w:r w:rsidRPr="00E03A10">
        <w:t>all legislation, regulations and other forms of statutory instrument issued under that legislation; and</w:t>
      </w:r>
    </w:p>
    <w:p w:rsidR="006F2E9C" w:rsidRPr="00E03A10" w:rsidRDefault="006F2E9C" w:rsidP="00E85AC9">
      <w:pPr>
        <w:pStyle w:val="Heading4"/>
      </w:pPr>
      <w:r w:rsidRPr="00E03A10">
        <w:t>any modification, consolidation, amendment, re-enactment or substitution of that legislation;</w:t>
      </w:r>
    </w:p>
    <w:p w:rsidR="006F2E9C" w:rsidRPr="00E03A10" w:rsidRDefault="006F2E9C" w:rsidP="00E85AC9">
      <w:pPr>
        <w:pStyle w:val="Heading3"/>
      </w:pPr>
      <w:r w:rsidRPr="00E03A10">
        <w:t>a word in the singular includes the plural and a word in the plural includes the singular;</w:t>
      </w:r>
    </w:p>
    <w:p w:rsidR="006F2E9C" w:rsidRPr="00E03A10" w:rsidRDefault="006F2E9C" w:rsidP="00E85AC9">
      <w:pPr>
        <w:pStyle w:val="Heading3"/>
      </w:pPr>
      <w:r w:rsidRPr="00E03A10">
        <w:t>a reference to two or more persons is a reference to those persons jointly and severally;</w:t>
      </w:r>
    </w:p>
    <w:p w:rsidR="006F2E9C" w:rsidRPr="00E03A10" w:rsidRDefault="006F2E9C" w:rsidP="00E85AC9">
      <w:pPr>
        <w:pStyle w:val="Heading3"/>
      </w:pPr>
      <w:r w:rsidRPr="00E03A10">
        <w:t xml:space="preserve">a reference to dollars is to Australian dollars; </w:t>
      </w:r>
    </w:p>
    <w:p w:rsidR="006F2E9C" w:rsidRDefault="006F2E9C" w:rsidP="00E85AC9">
      <w:pPr>
        <w:pStyle w:val="Heading3"/>
      </w:pPr>
      <w:r w:rsidRPr="00E03A10">
        <w:t>a reference to a Party includes that party’s administrators, successors and permitted assigns.</w:t>
      </w:r>
    </w:p>
    <w:p w:rsidR="003A7196" w:rsidRPr="00E03A10" w:rsidRDefault="003A7196" w:rsidP="00E85AC9">
      <w:pPr>
        <w:pStyle w:val="Heading1"/>
      </w:pPr>
      <w:r>
        <w:lastRenderedPageBreak/>
        <w:t>definitions</w:t>
      </w:r>
    </w:p>
    <w:p w:rsidR="003A7196" w:rsidRDefault="003A7196" w:rsidP="00E85AC9">
      <w:pPr>
        <w:pStyle w:val="Body1"/>
      </w:pPr>
      <w:r>
        <w:t>In this Agreement:</w:t>
      </w:r>
    </w:p>
    <w:p w:rsidR="003A7196" w:rsidRPr="00454029" w:rsidRDefault="003A7196" w:rsidP="00E85AC9">
      <w:pPr>
        <w:pStyle w:val="Heading3"/>
      </w:pPr>
      <w:r>
        <w:t>“</w:t>
      </w:r>
      <w:r w:rsidRPr="00454029">
        <w:rPr>
          <w:b/>
        </w:rPr>
        <w:t>Approved Subcontractors</w:t>
      </w:r>
      <w:r>
        <w:t>” means those subcontractors specified in Attachment 1;</w:t>
      </w:r>
    </w:p>
    <w:p w:rsidR="003A7196" w:rsidRDefault="003A7196" w:rsidP="00E85AC9">
      <w:pPr>
        <w:pStyle w:val="Heading3"/>
      </w:pPr>
      <w:r w:rsidRPr="000470E8">
        <w:t>“</w:t>
      </w:r>
      <w:r>
        <w:rPr>
          <w:b/>
        </w:rPr>
        <w:t>Block Funding</w:t>
      </w:r>
      <w:r w:rsidRPr="000470E8">
        <w:t>” means the funds payable under th</w:t>
      </w:r>
      <w:r w:rsidR="006757BD">
        <w:t>e</w:t>
      </w:r>
      <w:r w:rsidRPr="000470E8">
        <w:t xml:space="preserve"> Agreement specified in Attachment 1 and includes any variation to the funds under clause</w:t>
      </w:r>
      <w:r>
        <w:t xml:space="preserve"> </w:t>
      </w:r>
      <w:r>
        <w:fldChar w:fldCharType="begin"/>
      </w:r>
      <w:r>
        <w:instrText xml:space="preserve"> REF _Ref483308729 \r \h </w:instrText>
      </w:r>
      <w:r w:rsidR="00E85AC9">
        <w:instrText xml:space="preserve"> \* MERGEFORMAT </w:instrText>
      </w:r>
      <w:r>
        <w:fldChar w:fldCharType="separate"/>
      </w:r>
      <w:r w:rsidR="00B15360">
        <w:t>5</w:t>
      </w:r>
      <w:r>
        <w:fldChar w:fldCharType="end"/>
      </w:r>
      <w:r w:rsidR="006757BD">
        <w:t xml:space="preserve"> and previous indexation amounts applied and notified under clause 8.</w:t>
      </w:r>
      <w:r w:rsidRPr="000470E8">
        <w:t>;</w:t>
      </w:r>
    </w:p>
    <w:p w:rsidR="003A7196" w:rsidRDefault="00533F94" w:rsidP="00E85AC9">
      <w:pPr>
        <w:pStyle w:val="Heading3"/>
      </w:pPr>
      <w:r w:rsidRPr="00BC3B21" w:rsidDel="00533F94">
        <w:rPr>
          <w:bCs/>
        </w:rPr>
        <w:t xml:space="preserve"> </w:t>
      </w:r>
      <w:r w:rsidR="003A7196" w:rsidRPr="00E46191">
        <w:rPr>
          <w:bCs/>
        </w:rPr>
        <w:t>“</w:t>
      </w:r>
      <w:r w:rsidR="003A7196" w:rsidRPr="00E46191">
        <w:rPr>
          <w:b/>
          <w:bCs/>
        </w:rPr>
        <w:t>Confidential Information</w:t>
      </w:r>
      <w:r w:rsidR="003A7196" w:rsidRPr="00E46191">
        <w:rPr>
          <w:bCs/>
        </w:rPr>
        <w:t>”</w:t>
      </w:r>
      <w:r w:rsidR="003A7196" w:rsidRPr="00E46191">
        <w:rPr>
          <w:b/>
          <w:bCs/>
        </w:rPr>
        <w:t xml:space="preserve"> </w:t>
      </w:r>
      <w:r w:rsidR="003A7196" w:rsidRPr="00E46191">
        <w:t xml:space="preserve">means information which is identified </w:t>
      </w:r>
      <w:r w:rsidR="003A7196">
        <w:t xml:space="preserve">as </w:t>
      </w:r>
      <w:r w:rsidR="003A7196" w:rsidRPr="00E46191">
        <w:t xml:space="preserve">confidential information </w:t>
      </w:r>
      <w:r w:rsidR="003A7196">
        <w:t>by a Party</w:t>
      </w:r>
      <w:r w:rsidR="003A7196" w:rsidRPr="00E46191">
        <w:t xml:space="preserve">, but does not include this </w:t>
      </w:r>
      <w:r w:rsidR="003A7196" w:rsidRPr="000470E8">
        <w:t>Agreement;</w:t>
      </w:r>
    </w:p>
    <w:p w:rsidR="00976B32" w:rsidRDefault="00976B32" w:rsidP="00E85AC9">
      <w:pPr>
        <w:pStyle w:val="Heading3"/>
      </w:pPr>
      <w:r>
        <w:t>“</w:t>
      </w:r>
      <w:r w:rsidRPr="00976B32">
        <w:rPr>
          <w:b/>
        </w:rPr>
        <w:t>Conflict of Interes</w:t>
      </w:r>
      <w:r>
        <w:t>t” means a situation where there is potential or an actual conflict between the private interests of the NFP or any of its Personnel and the NFP and its Personnel’s obligations under this Agreement;</w:t>
      </w:r>
    </w:p>
    <w:p w:rsidR="003A7196" w:rsidRPr="000470E8" w:rsidRDefault="003A7196" w:rsidP="00E85AC9">
      <w:pPr>
        <w:pStyle w:val="Heading3"/>
      </w:pPr>
      <w:r w:rsidRPr="000470E8">
        <w:t>“</w:t>
      </w:r>
      <w:r w:rsidRPr="000470E8">
        <w:rPr>
          <w:b/>
        </w:rPr>
        <w:t>Extension Period</w:t>
      </w:r>
      <w:r w:rsidR="0023456C">
        <w:rPr>
          <w:b/>
        </w:rPr>
        <w:t>(s)</w:t>
      </w:r>
      <w:r w:rsidRPr="000470E8">
        <w:t>” means the period</w:t>
      </w:r>
      <w:r w:rsidR="0023456C">
        <w:t>(s)</w:t>
      </w:r>
      <w:r w:rsidRPr="000470E8">
        <w:t xml:space="preserve"> specified in Attachment 1;</w:t>
      </w:r>
    </w:p>
    <w:p w:rsidR="003A7196" w:rsidRPr="00FF757F" w:rsidRDefault="003A7196" w:rsidP="00E85AC9">
      <w:pPr>
        <w:pStyle w:val="Heading3"/>
      </w:pPr>
      <w:r>
        <w:t>“</w:t>
      </w:r>
      <w:r>
        <w:rPr>
          <w:b/>
        </w:rPr>
        <w:t>Funded Services</w:t>
      </w:r>
      <w:r>
        <w:t xml:space="preserve">” means services that are provided in exchange for </w:t>
      </w:r>
      <w:r w:rsidR="00DA2F00">
        <w:t xml:space="preserve">Block Funding </w:t>
      </w:r>
      <w:r>
        <w:t xml:space="preserve">as specified in Attachment 4; </w:t>
      </w:r>
    </w:p>
    <w:p w:rsidR="003A7196" w:rsidRPr="000470E8" w:rsidRDefault="003A7196" w:rsidP="00E85AC9">
      <w:pPr>
        <w:pStyle w:val="Heading3"/>
      </w:pPr>
      <w:r w:rsidRPr="000470E8">
        <w:rPr>
          <w:bCs/>
        </w:rPr>
        <w:t>“</w:t>
      </w:r>
      <w:r w:rsidRPr="000470E8">
        <w:rPr>
          <w:b/>
          <w:bCs/>
        </w:rPr>
        <w:t>GST</w:t>
      </w:r>
      <w:r w:rsidRPr="000470E8">
        <w:rPr>
          <w:bCs/>
        </w:rPr>
        <w:t>”</w:t>
      </w:r>
      <w:r w:rsidRPr="000470E8">
        <w:t xml:space="preserve"> means the tax imposed by the GST Law;</w:t>
      </w:r>
    </w:p>
    <w:p w:rsidR="003A7196" w:rsidRPr="000470E8" w:rsidRDefault="003A7196" w:rsidP="00E85AC9">
      <w:pPr>
        <w:pStyle w:val="Heading3"/>
      </w:pPr>
      <w:r w:rsidRPr="000470E8">
        <w:rPr>
          <w:bCs/>
        </w:rPr>
        <w:t>“</w:t>
      </w:r>
      <w:r w:rsidRPr="000470E8">
        <w:rPr>
          <w:b/>
          <w:bCs/>
        </w:rPr>
        <w:t>GST La</w:t>
      </w:r>
      <w:r w:rsidRPr="000470E8">
        <w:rPr>
          <w:b/>
        </w:rPr>
        <w:t>w</w:t>
      </w:r>
      <w:r w:rsidRPr="000470E8">
        <w:rPr>
          <w:bCs/>
        </w:rPr>
        <w:t>“</w:t>
      </w:r>
      <w:r w:rsidRPr="000470E8">
        <w:t xml:space="preserve"> has the meaning attributed in the </w:t>
      </w:r>
      <w:r w:rsidRPr="000470E8">
        <w:rPr>
          <w:i/>
          <w:iCs/>
        </w:rPr>
        <w:t xml:space="preserve">A New Tax System (Goods and </w:t>
      </w:r>
      <w:r>
        <w:rPr>
          <w:i/>
          <w:iCs/>
        </w:rPr>
        <w:t>Services</w:t>
      </w:r>
      <w:r w:rsidRPr="000470E8">
        <w:rPr>
          <w:i/>
          <w:iCs/>
        </w:rPr>
        <w:t xml:space="preserve"> Tax) Act 1999</w:t>
      </w:r>
      <w:r w:rsidRPr="000470E8">
        <w:t xml:space="preserve"> (Cth);</w:t>
      </w:r>
    </w:p>
    <w:p w:rsidR="003A7196" w:rsidRPr="000470E8" w:rsidRDefault="003A7196" w:rsidP="00E85AC9">
      <w:pPr>
        <w:pStyle w:val="Heading3"/>
      </w:pPr>
      <w:r w:rsidRPr="000470E8">
        <w:rPr>
          <w:bCs/>
        </w:rPr>
        <w:t>“</w:t>
      </w:r>
      <w:r w:rsidRPr="000470E8">
        <w:rPr>
          <w:b/>
          <w:bCs/>
        </w:rPr>
        <w:t>Intellectual Property Rights</w:t>
      </w:r>
      <w:r w:rsidRPr="000470E8">
        <w:rPr>
          <w:bCs/>
        </w:rPr>
        <w:t>”</w:t>
      </w:r>
      <w:r w:rsidRPr="000470E8">
        <w:t xml:space="preserve"> means all intellectual property rights, including but not limited to:</w:t>
      </w:r>
    </w:p>
    <w:p w:rsidR="003A7196" w:rsidRPr="000470E8" w:rsidRDefault="003A7196" w:rsidP="00E85AC9">
      <w:pPr>
        <w:pStyle w:val="Heading4"/>
      </w:pPr>
      <w:r w:rsidRPr="000470E8">
        <w:t>patents, copyright, registered designs, trademarks, know-how and any right to have Confidential Information kept confidential; and</w:t>
      </w:r>
    </w:p>
    <w:p w:rsidR="003A7196" w:rsidRPr="000470E8" w:rsidRDefault="003A7196" w:rsidP="00E85AC9">
      <w:pPr>
        <w:pStyle w:val="Heading4"/>
      </w:pPr>
      <w:r w:rsidRPr="000470E8">
        <w:t>any application or right to apply for registration of any of the rights referred to in paragraph (a),</w:t>
      </w:r>
    </w:p>
    <w:p w:rsidR="003A7196" w:rsidRPr="000470E8" w:rsidRDefault="003A7196" w:rsidP="00E85AC9">
      <w:pPr>
        <w:pStyle w:val="Heading3"/>
        <w:numPr>
          <w:ilvl w:val="0"/>
          <w:numId w:val="0"/>
        </w:numPr>
        <w:ind w:left="964"/>
      </w:pPr>
      <w:r w:rsidRPr="000470E8">
        <w:t>but for the avoidance of doubt excludes moral rights and performers’ rights;</w:t>
      </w:r>
    </w:p>
    <w:p w:rsidR="003A7196" w:rsidRDefault="003A7196" w:rsidP="00E85AC9">
      <w:pPr>
        <w:pStyle w:val="Heading3"/>
      </w:pPr>
      <w:r w:rsidRPr="000470E8">
        <w:t>“</w:t>
      </w:r>
      <w:r w:rsidRPr="000470E8">
        <w:rPr>
          <w:b/>
        </w:rPr>
        <w:t>Machinery of Government Change</w:t>
      </w:r>
      <w:r w:rsidRPr="000470E8">
        <w:t>” means a change to the structure, function or operations</w:t>
      </w:r>
      <w:r w:rsidRPr="00E46191">
        <w:t xml:space="preserve"> of the South Australian Government or the </w:t>
      </w:r>
      <w:r>
        <w:t>Government Party</w:t>
      </w:r>
      <w:r w:rsidRPr="00E46191">
        <w:t xml:space="preserve"> as a result of any government reorganisation, restructuring or other organisational or functional change;</w:t>
      </w:r>
    </w:p>
    <w:p w:rsidR="003A7196" w:rsidRPr="001A3F94" w:rsidRDefault="003A7196" w:rsidP="00E85AC9">
      <w:pPr>
        <w:pStyle w:val="Heading3"/>
      </w:pPr>
      <w:r>
        <w:t>“</w:t>
      </w:r>
      <w:r>
        <w:rPr>
          <w:b/>
        </w:rPr>
        <w:t>Milestone Dates</w:t>
      </w:r>
      <w:r>
        <w:t>” means dates by which Funded Services or Reports</w:t>
      </w:r>
      <w:r w:rsidR="006F0E8D">
        <w:t xml:space="preserve"> </w:t>
      </w:r>
      <w:r w:rsidR="000E13B5">
        <w:t xml:space="preserve">and Documentation </w:t>
      </w:r>
      <w:r>
        <w:t>must be delivered as specified in Attachment 4;</w:t>
      </w:r>
    </w:p>
    <w:p w:rsidR="003A7196" w:rsidRDefault="003A7196" w:rsidP="00E85AC9">
      <w:pPr>
        <w:pStyle w:val="Heading3"/>
      </w:pPr>
      <w:r>
        <w:t>“</w:t>
      </w:r>
      <w:r>
        <w:rPr>
          <w:b/>
        </w:rPr>
        <w:t>Named Persons</w:t>
      </w:r>
      <w:r>
        <w:t>” means the persons specified in Attachment 1;</w:t>
      </w:r>
    </w:p>
    <w:p w:rsidR="008C155B" w:rsidRDefault="008C155B" w:rsidP="00E85AC9">
      <w:pPr>
        <w:pStyle w:val="Heading3"/>
      </w:pPr>
      <w:r>
        <w:t>“</w:t>
      </w:r>
      <w:r w:rsidRPr="0087177F">
        <w:rPr>
          <w:b/>
        </w:rPr>
        <w:t xml:space="preserve">NFP </w:t>
      </w:r>
      <w:r w:rsidR="000E13B5">
        <w:rPr>
          <w:b/>
        </w:rPr>
        <w:t xml:space="preserve">Sector </w:t>
      </w:r>
      <w:r w:rsidRPr="0087177F">
        <w:rPr>
          <w:b/>
        </w:rPr>
        <w:t>Indexation Rate</w:t>
      </w:r>
      <w:r>
        <w:t xml:space="preserve">” is the annual rate as published on the Department of Treasury and Finance </w:t>
      </w:r>
      <w:hyperlink r:id="rId21" w:history="1">
        <w:r w:rsidR="00A34EDE">
          <w:rPr>
            <w:rStyle w:val="Hyperlink"/>
            <w:szCs w:val="16"/>
          </w:rPr>
          <w:t>www.treasury.sa.gov.au</w:t>
        </w:r>
      </w:hyperlink>
      <w:r>
        <w:t>;</w:t>
      </w:r>
    </w:p>
    <w:p w:rsidR="003A7196" w:rsidRDefault="003A7196" w:rsidP="00E85AC9">
      <w:pPr>
        <w:pStyle w:val="Heading3"/>
      </w:pPr>
      <w:r w:rsidRPr="001A3F94">
        <w:rPr>
          <w:bCs/>
        </w:rPr>
        <w:t>“</w:t>
      </w:r>
      <w:r>
        <w:rPr>
          <w:b/>
          <w:bCs/>
        </w:rPr>
        <w:t>NFP</w:t>
      </w:r>
      <w:r w:rsidRPr="00C0289E">
        <w:rPr>
          <w:b/>
          <w:bCs/>
        </w:rPr>
        <w:t>’s</w:t>
      </w:r>
      <w:r>
        <w:rPr>
          <w:bCs/>
        </w:rPr>
        <w:t xml:space="preserve"> </w:t>
      </w:r>
      <w:r w:rsidRPr="001A3F94">
        <w:rPr>
          <w:b/>
          <w:bCs/>
        </w:rPr>
        <w:t>Personnel</w:t>
      </w:r>
      <w:r w:rsidRPr="001A3F94">
        <w:rPr>
          <w:bCs/>
        </w:rPr>
        <w:t>”</w:t>
      </w:r>
      <w:r w:rsidRPr="001A3F94">
        <w:t xml:space="preserve"> means any Approved Subcontractors, employees, agents</w:t>
      </w:r>
      <w:r>
        <w:t xml:space="preserve">, subcontractors </w:t>
      </w:r>
      <w:r>
        <w:t xml:space="preserve">engaged under clause </w:t>
      </w:r>
      <w:r>
        <w:fldChar w:fldCharType="begin"/>
      </w:r>
      <w:r>
        <w:instrText xml:space="preserve"> REF _Ref483308878 \r \h </w:instrText>
      </w:r>
      <w:r w:rsidR="00E85AC9">
        <w:instrText xml:space="preserve"> \* MERGEFORMAT </w:instrText>
      </w:r>
      <w:r>
        <w:fldChar w:fldCharType="separate"/>
      </w:r>
      <w:r w:rsidR="00B15360">
        <w:t>25</w:t>
      </w:r>
      <w:r>
        <w:fldChar w:fldCharType="end"/>
      </w:r>
      <w:r w:rsidRPr="001A3F94">
        <w:t xml:space="preserve"> and any other person employed or engaged by the </w:t>
      </w:r>
      <w:r>
        <w:t>NFP</w:t>
      </w:r>
      <w:r w:rsidRPr="001A3F94">
        <w:t xml:space="preserve"> to perform this Agreement</w:t>
      </w:r>
      <w:r>
        <w:t xml:space="preserve"> and includes the Named Persons.</w:t>
      </w:r>
    </w:p>
    <w:p w:rsidR="003A7196" w:rsidRDefault="003A7196" w:rsidP="00E85AC9">
      <w:pPr>
        <w:pStyle w:val="Heading3"/>
      </w:pPr>
      <w:r>
        <w:t>“</w:t>
      </w:r>
      <w:r>
        <w:rPr>
          <w:b/>
        </w:rPr>
        <w:t>Notice Period for Termination for Convenience</w:t>
      </w:r>
      <w:r>
        <w:t>” means the time period specified in Attachment 1;</w:t>
      </w:r>
    </w:p>
    <w:p w:rsidR="003A7196" w:rsidRDefault="003A7196" w:rsidP="00E85AC9">
      <w:pPr>
        <w:pStyle w:val="Heading3"/>
      </w:pPr>
      <w:r>
        <w:t>“</w:t>
      </w:r>
      <w:r w:rsidRPr="00193CFD">
        <w:rPr>
          <w:b/>
        </w:rPr>
        <w:t>Other Termination Right</w:t>
      </w:r>
      <w:r>
        <w:t>” means the termination rights specified in Attachment 1;</w:t>
      </w:r>
    </w:p>
    <w:p w:rsidR="003A7196" w:rsidRDefault="003A7196" w:rsidP="00E85AC9">
      <w:pPr>
        <w:pStyle w:val="Heading3"/>
      </w:pPr>
      <w:r>
        <w:t>“</w:t>
      </w:r>
      <w:r w:rsidRPr="00836D0B">
        <w:rPr>
          <w:b/>
        </w:rPr>
        <w:t>Outcomes</w:t>
      </w:r>
      <w:r>
        <w:t>” means the public benefits to be achieved by the provision of the Funded Services as specified in Attachment 4;</w:t>
      </w:r>
    </w:p>
    <w:p w:rsidR="003A7196" w:rsidRDefault="003A7196" w:rsidP="00E85AC9">
      <w:pPr>
        <w:pStyle w:val="Heading3"/>
      </w:pPr>
      <w:r w:rsidRPr="001A3F94">
        <w:t>“</w:t>
      </w:r>
      <w:r w:rsidRPr="001A3F94">
        <w:rPr>
          <w:b/>
        </w:rPr>
        <w:t>Party</w:t>
      </w:r>
      <w:r w:rsidRPr="001A3F94">
        <w:t>” means a party to this Agreement;</w:t>
      </w:r>
    </w:p>
    <w:p w:rsidR="003A7196" w:rsidRPr="00FE4CA8" w:rsidRDefault="003A7196" w:rsidP="00E85AC9">
      <w:pPr>
        <w:pStyle w:val="Heading3"/>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rsidR="003A7196" w:rsidRDefault="003A7196" w:rsidP="00E85AC9">
      <w:pPr>
        <w:pStyle w:val="Heading3"/>
      </w:pPr>
      <w:r>
        <w:t>“</w:t>
      </w:r>
      <w:r w:rsidRPr="00E82E32">
        <w:rPr>
          <w:b/>
        </w:rPr>
        <w:t>Privacy Obligations</w:t>
      </w:r>
      <w:r>
        <w:t xml:space="preserve">” means the NFP’s obligations in relation to personal information specified in clause </w:t>
      </w:r>
      <w:r>
        <w:fldChar w:fldCharType="begin"/>
      </w:r>
      <w:r>
        <w:instrText xml:space="preserve"> REF _Ref483308450 \r \h </w:instrText>
      </w:r>
      <w:r w:rsidR="00E85AC9">
        <w:instrText xml:space="preserve"> \* MERGEFORMAT </w:instrText>
      </w:r>
      <w:r>
        <w:fldChar w:fldCharType="separate"/>
      </w:r>
      <w:r w:rsidR="00B15360">
        <w:t>16</w:t>
      </w:r>
      <w:r>
        <w:fldChar w:fldCharType="end"/>
      </w:r>
      <w:r>
        <w:t>;</w:t>
      </w:r>
    </w:p>
    <w:p w:rsidR="003C1C93" w:rsidRDefault="003C1C93" w:rsidP="00E85AC9">
      <w:pPr>
        <w:pStyle w:val="Heading3"/>
      </w:pPr>
      <w:r>
        <w:t>“</w:t>
      </w:r>
      <w:r w:rsidRPr="003C1C93">
        <w:rPr>
          <w:b/>
        </w:rPr>
        <w:t>Purpose</w:t>
      </w:r>
      <w:r>
        <w:t>” means the purpose specified in Attachment 1;</w:t>
      </w:r>
    </w:p>
    <w:p w:rsidR="003A7196" w:rsidRDefault="00D90D44" w:rsidP="00E85AC9">
      <w:pPr>
        <w:pStyle w:val="Heading3"/>
      </w:pPr>
      <w:r w:rsidDel="00D90D44">
        <w:t xml:space="preserve"> </w:t>
      </w:r>
      <w:r w:rsidR="003A7196">
        <w:t>“</w:t>
      </w:r>
      <w:r w:rsidR="003A7196">
        <w:rPr>
          <w:b/>
        </w:rPr>
        <w:t>Service Levels</w:t>
      </w:r>
      <w:r w:rsidR="003A7196">
        <w:t>” means the service levels specified in Attachment 4; and</w:t>
      </w:r>
    </w:p>
    <w:p w:rsidR="003A7196" w:rsidRDefault="003A7196" w:rsidP="00E85AC9">
      <w:pPr>
        <w:pStyle w:val="Heading3"/>
      </w:pPr>
      <w:r>
        <w:t>“</w:t>
      </w:r>
      <w:r w:rsidRPr="00C620CA">
        <w:rPr>
          <w:b/>
        </w:rPr>
        <w:t>Tax Invoice</w:t>
      </w:r>
      <w:r>
        <w:t xml:space="preserve">” has the meaning attributable in the GST Law; </w:t>
      </w:r>
    </w:p>
    <w:p w:rsidR="00EE05CE" w:rsidRDefault="003A7196" w:rsidP="00E85AC9">
      <w:pPr>
        <w:pStyle w:val="Heading3"/>
      </w:pPr>
      <w:r>
        <w:t>“</w:t>
      </w:r>
      <w:r w:rsidRPr="00755B48">
        <w:rPr>
          <w:b/>
        </w:rPr>
        <w:t>Tax Invoice Issuing Party</w:t>
      </w:r>
      <w:r>
        <w:t>” is the Party that will issue Tax Invoices nominated in Attachment 1</w:t>
      </w:r>
      <w:r w:rsidR="003C1C93">
        <w:t>;</w:t>
      </w:r>
    </w:p>
    <w:p w:rsidR="00215971" w:rsidRDefault="00215971" w:rsidP="00E85AC9">
      <w:pPr>
        <w:pStyle w:val="Heading3"/>
      </w:pPr>
      <w:r>
        <w:t>“</w:t>
      </w:r>
      <w:r w:rsidRPr="00215971">
        <w:rPr>
          <w:b/>
        </w:rPr>
        <w:t>Taxable Supply</w:t>
      </w:r>
      <w:r>
        <w:t>” has the meaning attributable in the GST Law;</w:t>
      </w:r>
    </w:p>
    <w:p w:rsidR="00003CF4" w:rsidRDefault="00EE05CE" w:rsidP="00E85AC9">
      <w:pPr>
        <w:pStyle w:val="Heading3"/>
      </w:pPr>
      <w:r>
        <w:t>“</w:t>
      </w:r>
      <w:r w:rsidRPr="00EE05CE">
        <w:rPr>
          <w:b/>
        </w:rPr>
        <w:t>Unsuitable Person</w:t>
      </w:r>
      <w:r>
        <w:t>” means a person who</w:t>
      </w:r>
      <w:r w:rsidR="00003CF4">
        <w:t>:</w:t>
      </w:r>
      <w:r>
        <w:t xml:space="preserve"> </w:t>
      </w:r>
    </w:p>
    <w:p w:rsidR="00EE05CE" w:rsidRDefault="00EE05CE" w:rsidP="00003CF4">
      <w:pPr>
        <w:pStyle w:val="Heading4"/>
      </w:pPr>
      <w:r>
        <w:t>is the subject of any arrest, charge or conviction for:</w:t>
      </w:r>
    </w:p>
    <w:p w:rsidR="003A7196" w:rsidRDefault="00EE05CE" w:rsidP="00003CF4">
      <w:pPr>
        <w:pStyle w:val="Heading5"/>
      </w:pPr>
      <w:r w:rsidRPr="00FE19DB">
        <w:t>a sexual offence or an offence of indecency</w:t>
      </w:r>
      <w:r>
        <w:t>;</w:t>
      </w:r>
    </w:p>
    <w:p w:rsidR="00EE05CE" w:rsidRDefault="00EE05CE" w:rsidP="00003CF4">
      <w:pPr>
        <w:pStyle w:val="Heading5"/>
        <w:rPr>
          <w:rFonts w:eastAsia="Calibri"/>
        </w:rPr>
      </w:pPr>
      <w:r w:rsidRPr="003B46E9">
        <w:rPr>
          <w:rFonts w:eastAsia="Calibri"/>
        </w:rPr>
        <w:t>any offence of violence or deprivation of liberty (whether indictable or not) or other indictable offence; or</w:t>
      </w:r>
    </w:p>
    <w:p w:rsidR="00C12639" w:rsidRDefault="00C12639" w:rsidP="00003CF4">
      <w:pPr>
        <w:pStyle w:val="Heading5"/>
        <w:rPr>
          <w:rFonts w:eastAsia="Calibri"/>
        </w:rPr>
      </w:pPr>
      <w:r w:rsidRPr="003B46E9">
        <w:rPr>
          <w:rFonts w:eastAsia="Calibri"/>
        </w:rPr>
        <w:t xml:space="preserve">any other offence that the </w:t>
      </w:r>
      <w:r>
        <w:rPr>
          <w:rFonts w:eastAsia="Calibri"/>
        </w:rPr>
        <w:t>Government Party</w:t>
      </w:r>
      <w:r w:rsidRPr="003B46E9">
        <w:rPr>
          <w:rFonts w:eastAsia="Calibri"/>
        </w:rPr>
        <w:t xml:space="preserve"> notifies </w:t>
      </w:r>
      <w:r>
        <w:rPr>
          <w:rFonts w:eastAsia="Calibri"/>
        </w:rPr>
        <w:t>the NFP</w:t>
      </w:r>
      <w:r w:rsidRPr="003B46E9">
        <w:rPr>
          <w:rFonts w:eastAsia="Calibri"/>
        </w:rPr>
        <w:t xml:space="preserve"> in writing the </w:t>
      </w:r>
      <w:r>
        <w:rPr>
          <w:rFonts w:eastAsia="Calibri"/>
        </w:rPr>
        <w:t>Government Party</w:t>
      </w:r>
      <w:r w:rsidRPr="003B46E9">
        <w:rPr>
          <w:rFonts w:eastAsia="Calibri"/>
        </w:rPr>
        <w:t xml:space="preserve"> considers renders the </w:t>
      </w:r>
      <w:r>
        <w:rPr>
          <w:rFonts w:eastAsia="Calibri"/>
        </w:rPr>
        <w:t xml:space="preserve">NFP </w:t>
      </w:r>
      <w:r w:rsidRPr="003B46E9">
        <w:rPr>
          <w:rFonts w:eastAsia="Calibri"/>
        </w:rPr>
        <w:t xml:space="preserve">Personnel unsuitable to be involved in the </w:t>
      </w:r>
      <w:r>
        <w:rPr>
          <w:rFonts w:eastAsia="Calibri"/>
        </w:rPr>
        <w:t>provision of Services</w:t>
      </w:r>
      <w:r w:rsidR="00003CF4">
        <w:rPr>
          <w:rFonts w:eastAsia="Calibri"/>
        </w:rPr>
        <w:t>; or</w:t>
      </w:r>
    </w:p>
    <w:p w:rsidR="00003CF4" w:rsidRPr="003B46E9" w:rsidRDefault="00F16A4B" w:rsidP="00003CF4">
      <w:pPr>
        <w:pStyle w:val="Heading4"/>
        <w:rPr>
          <w:rFonts w:eastAsia="Calibri"/>
        </w:rPr>
      </w:pPr>
      <w:r>
        <w:rPr>
          <w:rFonts w:eastAsia="Calibri"/>
        </w:rPr>
        <w:t>f</w:t>
      </w:r>
      <w:r w:rsidR="00003CF4">
        <w:rPr>
          <w:rFonts w:eastAsia="Calibri"/>
        </w:rPr>
        <w:t>ails to pass any additional personnel check specified in Attachment 1.</w:t>
      </w:r>
    </w:p>
    <w:p w:rsidR="006F2E9C" w:rsidRPr="001A3F94" w:rsidRDefault="006F2E9C" w:rsidP="00E85AC9">
      <w:pPr>
        <w:pStyle w:val="Heading1"/>
      </w:pPr>
      <w:r w:rsidRPr="001A3F94">
        <w:t>SPECIAL CONDITIONS</w:t>
      </w:r>
    </w:p>
    <w:p w:rsidR="006F2E9C" w:rsidRPr="001A3F94" w:rsidRDefault="006F2E9C" w:rsidP="00E85AC9">
      <w:pPr>
        <w:pStyle w:val="Body1"/>
      </w:pPr>
      <w:r w:rsidRPr="001A3F94">
        <w:t>The special conditions (i</w:t>
      </w:r>
      <w:r>
        <w:t xml:space="preserve">f any) in Attachment 3 </w:t>
      </w:r>
      <w:r w:rsidRPr="001A3F94">
        <w:t>form part of this Agreement.</w:t>
      </w:r>
      <w:r>
        <w:t xml:space="preserve">  </w:t>
      </w:r>
    </w:p>
    <w:p w:rsidR="006F2E9C" w:rsidRDefault="006F2E9C" w:rsidP="00E85AC9">
      <w:pPr>
        <w:rPr>
          <w:b/>
          <w:u w:val="single"/>
        </w:rPr>
        <w:sectPr w:rsidR="006F2E9C" w:rsidSect="0037052A">
          <w:headerReference w:type="default" r:id="rId22"/>
          <w:footerReference w:type="default" r:id="rId23"/>
          <w:type w:val="continuous"/>
          <w:pgSz w:w="11907" w:h="16840" w:code="9"/>
          <w:pgMar w:top="1077" w:right="851" w:bottom="964" w:left="851" w:header="720" w:footer="454" w:gutter="0"/>
          <w:pgNumType w:start="1"/>
          <w:cols w:num="2" w:space="709"/>
          <w:titlePg/>
          <w:docGrid w:linePitch="299"/>
        </w:sectPr>
      </w:pPr>
    </w:p>
    <w:p w:rsidR="006F2E9C" w:rsidRPr="00E03A10" w:rsidRDefault="006F2E9C" w:rsidP="00E85AC9">
      <w:pPr>
        <w:pStyle w:val="Heading2"/>
        <w:numPr>
          <w:ilvl w:val="0"/>
          <w:numId w:val="0"/>
        </w:numPr>
      </w:pPr>
    </w:p>
    <w:p w:rsidR="002E29DF" w:rsidRDefault="002E29DF" w:rsidP="00E85AC9">
      <w:pPr>
        <w:rPr>
          <w:b/>
          <w:u w:val="single"/>
        </w:rPr>
        <w:sectPr w:rsidR="002E29DF" w:rsidSect="004B4917">
          <w:headerReference w:type="default" r:id="rId24"/>
          <w:footerReference w:type="default" r:id="rId25"/>
          <w:type w:val="continuous"/>
          <w:pgSz w:w="11907" w:h="16840" w:code="9"/>
          <w:pgMar w:top="1077" w:right="851" w:bottom="964" w:left="851" w:header="720" w:footer="454" w:gutter="0"/>
          <w:pgNumType w:start="1"/>
          <w:cols w:num="2" w:space="285"/>
          <w:titlePg/>
          <w:docGrid w:linePitch="299"/>
        </w:sectPr>
      </w:pPr>
    </w:p>
    <w:p w:rsidR="00870038" w:rsidRDefault="00870038" w:rsidP="00E85AC9">
      <w:pPr>
        <w:rPr>
          <w:b/>
          <w:u w:val="single"/>
        </w:rPr>
      </w:pPr>
    </w:p>
    <w:p w:rsidR="0030299C" w:rsidRDefault="0030299C" w:rsidP="00E85AC9">
      <w:pPr>
        <w:rPr>
          <w:b/>
          <w:u w:val="single"/>
        </w:rPr>
        <w:sectPr w:rsidR="0030299C" w:rsidSect="0037052A">
          <w:type w:val="continuous"/>
          <w:pgSz w:w="11907" w:h="16840" w:code="9"/>
          <w:pgMar w:top="1077" w:right="851" w:bottom="964" w:left="851" w:header="720" w:footer="454" w:gutter="0"/>
          <w:pgNumType w:start="1"/>
          <w:cols w:space="709"/>
          <w:titlePg/>
          <w:docGrid w:linePitch="299"/>
        </w:sectPr>
      </w:pPr>
    </w:p>
    <w:p w:rsidR="00CF27CA" w:rsidRDefault="00CF27CA" w:rsidP="00E85AC9">
      <w:pPr>
        <w:tabs>
          <w:tab w:val="left" w:pos="3828"/>
        </w:tabs>
        <w:rPr>
          <w:b/>
          <w:sz w:val="20"/>
        </w:rPr>
        <w:sectPr w:rsidR="00CF27CA" w:rsidSect="0037052A">
          <w:headerReference w:type="first" r:id="rId26"/>
          <w:footerReference w:type="first" r:id="rId27"/>
          <w:type w:val="continuous"/>
          <w:pgSz w:w="11907" w:h="16840" w:code="9"/>
          <w:pgMar w:top="1077" w:right="851" w:bottom="964" w:left="851" w:header="720" w:footer="454" w:gutter="0"/>
          <w:pgNumType w:start="1"/>
          <w:cols w:space="709"/>
          <w:titlePg/>
          <w:docGrid w:linePitch="299"/>
        </w:sectPr>
      </w:pPr>
    </w:p>
    <w:p w:rsidR="00AE7DE6" w:rsidRPr="00AE7DE6" w:rsidRDefault="00AE7DE6" w:rsidP="00E85AC9">
      <w:pPr>
        <w:pStyle w:val="Body1"/>
        <w:sectPr w:rsidR="00AE7DE6" w:rsidRPr="00AE7DE6" w:rsidSect="004B4917">
          <w:headerReference w:type="first" r:id="rId28"/>
          <w:footerReference w:type="first" r:id="rId29"/>
          <w:type w:val="continuous"/>
          <w:pgSz w:w="11907" w:h="16840" w:code="9"/>
          <w:pgMar w:top="1077" w:right="851" w:bottom="964" w:left="851" w:header="720" w:footer="454" w:gutter="0"/>
          <w:pgNumType w:start="1"/>
          <w:cols w:num="2" w:space="283"/>
          <w:titlePg/>
          <w:docGrid w:linePitch="299"/>
        </w:sectPr>
      </w:pPr>
    </w:p>
    <w:p w:rsidR="0058299E" w:rsidRDefault="0058299E" w:rsidP="00173548">
      <w:pPr>
        <w:pStyle w:val="Heading3"/>
        <w:numPr>
          <w:ilvl w:val="0"/>
          <w:numId w:val="0"/>
        </w:numPr>
        <w:ind w:left="964"/>
        <w:jc w:val="center"/>
        <w:rPr>
          <w:b/>
          <w:sz w:val="20"/>
        </w:rPr>
      </w:pPr>
      <w:r w:rsidRPr="001A3F94">
        <w:rPr>
          <w:b/>
          <w:sz w:val="20"/>
        </w:rPr>
        <w:lastRenderedPageBreak/>
        <w:t>A</w:t>
      </w:r>
      <w:r>
        <w:rPr>
          <w:b/>
          <w:sz w:val="20"/>
        </w:rPr>
        <w:t xml:space="preserve">ttachment </w:t>
      </w:r>
      <w:r w:rsidR="00070807">
        <w:rPr>
          <w:b/>
          <w:sz w:val="20"/>
        </w:rPr>
        <w:t>3</w:t>
      </w:r>
      <w:r w:rsidRPr="001A3F94">
        <w:rPr>
          <w:b/>
          <w:sz w:val="20"/>
        </w:rPr>
        <w:t xml:space="preserve"> - </w:t>
      </w:r>
      <w:r>
        <w:rPr>
          <w:b/>
          <w:sz w:val="20"/>
        </w:rPr>
        <w:t>S</w:t>
      </w:r>
      <w:r w:rsidR="002957D1">
        <w:rPr>
          <w:b/>
          <w:sz w:val="20"/>
        </w:rPr>
        <w:t>pecial Conditions</w:t>
      </w:r>
    </w:p>
    <w:p w:rsidR="00727487" w:rsidRDefault="00727487" w:rsidP="00E85AC9">
      <w:pPr>
        <w:pStyle w:val="Heading3"/>
        <w:numPr>
          <w:ilvl w:val="0"/>
          <w:numId w:val="0"/>
        </w:numPr>
        <w:ind w:left="964"/>
        <w:rPr>
          <w:b/>
          <w:sz w:val="20"/>
        </w:rPr>
      </w:pPr>
    </w:p>
    <w:p w:rsidR="00727487" w:rsidRPr="00EC7F5F" w:rsidRDefault="00727487" w:rsidP="00E85AC9">
      <w:pPr>
        <w:rPr>
          <w:sz w:val="20"/>
        </w:rPr>
        <w:sectPr w:rsidR="00727487" w:rsidRPr="00EC7F5F" w:rsidSect="0037052A">
          <w:headerReference w:type="first" r:id="rId30"/>
          <w:footerReference w:type="first" r:id="rId31"/>
          <w:pgSz w:w="11907" w:h="16840" w:code="9"/>
          <w:pgMar w:top="1077" w:right="851" w:bottom="964" w:left="851" w:header="720" w:footer="454" w:gutter="0"/>
          <w:pgNumType w:start="1"/>
          <w:cols w:space="709"/>
          <w:titlePg/>
          <w:docGrid w:linePitch="299"/>
        </w:sectPr>
      </w:pPr>
      <w:r w:rsidRPr="00EC7F5F">
        <w:rPr>
          <w:sz w:val="20"/>
          <w:highlight w:val="yellow"/>
        </w:rPr>
        <w:t>&lt;insert Special Conditions or insert “not used”&gt;</w:t>
      </w:r>
      <w:r w:rsidRPr="00EC7F5F">
        <w:rPr>
          <w:sz w:val="20"/>
        </w:rPr>
        <w:t xml:space="preserve"> </w:t>
      </w:r>
    </w:p>
    <w:p w:rsidR="00727487" w:rsidRDefault="00727487" w:rsidP="00E85AC9">
      <w:pPr>
        <w:pStyle w:val="Heading1"/>
        <w:numPr>
          <w:ilvl w:val="0"/>
          <w:numId w:val="0"/>
        </w:numPr>
        <w:ind w:left="567" w:hanging="567"/>
      </w:pPr>
    </w:p>
    <w:p w:rsidR="002957D1" w:rsidRPr="001A3F94" w:rsidRDefault="002957D1" w:rsidP="00173548">
      <w:pPr>
        <w:jc w:val="center"/>
        <w:rPr>
          <w:b/>
          <w:sz w:val="20"/>
        </w:rPr>
      </w:pPr>
      <w:r w:rsidRPr="001A3F94">
        <w:rPr>
          <w:b/>
          <w:sz w:val="20"/>
        </w:rPr>
        <w:t>A</w:t>
      </w:r>
      <w:r>
        <w:rPr>
          <w:b/>
          <w:sz w:val="20"/>
        </w:rPr>
        <w:t xml:space="preserve">ttachment </w:t>
      </w:r>
      <w:r w:rsidR="00070807">
        <w:rPr>
          <w:b/>
          <w:sz w:val="20"/>
        </w:rPr>
        <w:t>4</w:t>
      </w:r>
      <w:r w:rsidRPr="001A3F94">
        <w:rPr>
          <w:b/>
          <w:sz w:val="20"/>
        </w:rPr>
        <w:t xml:space="preserve"> </w:t>
      </w:r>
      <w:r w:rsidR="003A7196">
        <w:rPr>
          <w:b/>
          <w:sz w:val="20"/>
        </w:rPr>
        <w:t>–</w:t>
      </w:r>
      <w:r w:rsidRPr="001A3F94">
        <w:rPr>
          <w:b/>
          <w:sz w:val="20"/>
        </w:rPr>
        <w:t xml:space="preserve"> </w:t>
      </w:r>
      <w:r w:rsidR="003A7196">
        <w:rPr>
          <w:b/>
          <w:sz w:val="20"/>
        </w:rPr>
        <w:t xml:space="preserve">Funded </w:t>
      </w:r>
      <w:r>
        <w:rPr>
          <w:b/>
          <w:sz w:val="20"/>
        </w:rPr>
        <w:t>Service</w:t>
      </w:r>
      <w:r w:rsidR="003A7196">
        <w:rPr>
          <w:b/>
          <w:sz w:val="20"/>
        </w:rPr>
        <w:t>s</w:t>
      </w:r>
    </w:p>
    <w:p w:rsidR="0058299E" w:rsidRDefault="0058299E" w:rsidP="00E85AC9"/>
    <w:p w:rsidR="00B85F09" w:rsidRPr="00173548" w:rsidRDefault="00BF6C7A" w:rsidP="00E85AC9">
      <w:pPr>
        <w:rPr>
          <w:sz w:val="20"/>
          <w:highlight w:val="yellow"/>
        </w:rPr>
      </w:pPr>
      <w:r w:rsidRPr="00173548">
        <w:rPr>
          <w:sz w:val="20"/>
          <w:highlight w:val="yellow"/>
        </w:rPr>
        <w:t>&lt;</w:t>
      </w:r>
      <w:r w:rsidR="003A7196" w:rsidRPr="00173548">
        <w:rPr>
          <w:sz w:val="20"/>
          <w:highlight w:val="yellow"/>
        </w:rPr>
        <w:t xml:space="preserve">e.g. </w:t>
      </w:r>
      <w:r w:rsidRPr="00173548">
        <w:rPr>
          <w:sz w:val="20"/>
          <w:highlight w:val="yellow"/>
        </w:rPr>
        <w:t>insert Service Levels</w:t>
      </w:r>
      <w:r w:rsidR="003A7196" w:rsidRPr="00173548">
        <w:rPr>
          <w:sz w:val="20"/>
          <w:highlight w:val="yellow"/>
        </w:rPr>
        <w:t>, Outcomes, Milestone Dates</w:t>
      </w:r>
      <w:r w:rsidRPr="00173548">
        <w:rPr>
          <w:sz w:val="20"/>
          <w:highlight w:val="yellow"/>
        </w:rPr>
        <w:t>&gt;</w:t>
      </w:r>
    </w:p>
    <w:p w:rsidR="00BF6C7A" w:rsidRPr="00926036" w:rsidRDefault="00BF6C7A" w:rsidP="00E85AC9">
      <w:pPr>
        <w:rPr>
          <w:highlight w:val="yellow"/>
        </w:rPr>
      </w:pPr>
    </w:p>
    <w:p w:rsidR="00BF6C7A" w:rsidRDefault="00BF6C7A" w:rsidP="00E85AC9"/>
    <w:p w:rsidR="00BF6C7A" w:rsidRDefault="00BF6C7A" w:rsidP="00E85AC9"/>
    <w:p w:rsidR="00BF6C7A" w:rsidRDefault="00BF6C7A" w:rsidP="00E85AC9"/>
    <w:p w:rsidR="00BF6C7A" w:rsidRDefault="00BF6C7A" w:rsidP="00E85AC9">
      <w:pPr>
        <w:sectPr w:rsidR="00BF6C7A" w:rsidSect="0037052A">
          <w:headerReference w:type="default" r:id="rId32"/>
          <w:footerReference w:type="default" r:id="rId33"/>
          <w:headerReference w:type="first" r:id="rId34"/>
          <w:footerReference w:type="first" r:id="rId35"/>
          <w:pgSz w:w="11906" w:h="16838" w:code="9"/>
          <w:pgMar w:top="1079" w:right="851" w:bottom="964" w:left="851" w:header="357" w:footer="709" w:gutter="0"/>
          <w:cols w:space="709"/>
          <w:titlePg/>
          <w:docGrid w:linePitch="360"/>
        </w:sectPr>
      </w:pPr>
    </w:p>
    <w:p w:rsidR="00B85F09" w:rsidRPr="001A3F94" w:rsidRDefault="00B85F09" w:rsidP="00173548">
      <w:pPr>
        <w:jc w:val="center"/>
        <w:rPr>
          <w:b/>
          <w:sz w:val="20"/>
        </w:rPr>
      </w:pPr>
      <w:r w:rsidRPr="001A3F94">
        <w:rPr>
          <w:b/>
          <w:sz w:val="20"/>
        </w:rPr>
        <w:lastRenderedPageBreak/>
        <w:t>A</w:t>
      </w:r>
      <w:r>
        <w:rPr>
          <w:b/>
          <w:sz w:val="20"/>
        </w:rPr>
        <w:t xml:space="preserve">ttachment </w:t>
      </w:r>
      <w:r w:rsidR="00070807">
        <w:rPr>
          <w:b/>
          <w:sz w:val="20"/>
        </w:rPr>
        <w:t>5</w:t>
      </w:r>
      <w:r w:rsidRPr="001A3F94">
        <w:rPr>
          <w:b/>
          <w:sz w:val="20"/>
        </w:rPr>
        <w:t xml:space="preserve"> - </w:t>
      </w:r>
      <w:r w:rsidR="00E57AA5">
        <w:rPr>
          <w:b/>
          <w:sz w:val="20"/>
        </w:rPr>
        <w:t>Block Funding</w:t>
      </w:r>
      <w:r>
        <w:rPr>
          <w:b/>
          <w:sz w:val="20"/>
        </w:rPr>
        <w:t xml:space="preserve"> and Payment</w:t>
      </w:r>
      <w:r w:rsidR="00740BAB">
        <w:rPr>
          <w:b/>
          <w:sz w:val="20"/>
        </w:rPr>
        <w:t xml:space="preserve"> Details</w:t>
      </w:r>
    </w:p>
    <w:p w:rsidR="00B85F09" w:rsidRDefault="00B85F09" w:rsidP="00E85AC9"/>
    <w:p w:rsidR="00331C3A" w:rsidRDefault="00926036" w:rsidP="00E85AC9">
      <w:pPr>
        <w:rPr>
          <w:sz w:val="20"/>
        </w:rPr>
      </w:pPr>
      <w:r w:rsidRPr="00173548">
        <w:rPr>
          <w:sz w:val="20"/>
          <w:highlight w:val="yellow"/>
        </w:rPr>
        <w:t>&lt;insert details or insert “not used”&gt;</w:t>
      </w:r>
    </w:p>
    <w:p w:rsidR="00A46B09" w:rsidRDefault="00A46B09" w:rsidP="00E85AC9">
      <w:pPr>
        <w:rPr>
          <w:sz w:val="20"/>
        </w:rPr>
        <w:sectPr w:rsidR="00A46B09" w:rsidSect="00B85F09">
          <w:headerReference w:type="first" r:id="rId36"/>
          <w:footerReference w:type="first" r:id="rId37"/>
          <w:endnotePr>
            <w:numFmt w:val="decimal"/>
          </w:endnotePr>
          <w:pgSz w:w="11906" w:h="16838"/>
          <w:pgMar w:top="1134" w:right="1418" w:bottom="1134" w:left="1418" w:header="720" w:footer="720" w:gutter="0"/>
          <w:paperSrc w:first="7" w:other="7"/>
          <w:cols w:space="720"/>
        </w:sectPr>
      </w:pPr>
    </w:p>
    <w:p w:rsidR="00A46B09" w:rsidRPr="001A3F94" w:rsidRDefault="00A46B09" w:rsidP="00A46B09">
      <w:pPr>
        <w:jc w:val="center"/>
        <w:rPr>
          <w:b/>
          <w:sz w:val="20"/>
        </w:rPr>
      </w:pPr>
      <w:r w:rsidRPr="001A3F94">
        <w:rPr>
          <w:b/>
          <w:sz w:val="20"/>
        </w:rPr>
        <w:lastRenderedPageBreak/>
        <w:t>A</w:t>
      </w:r>
      <w:r>
        <w:rPr>
          <w:b/>
          <w:sz w:val="20"/>
        </w:rPr>
        <w:t>ttachment 6</w:t>
      </w:r>
      <w:r w:rsidRPr="001A3F94">
        <w:rPr>
          <w:b/>
          <w:sz w:val="20"/>
        </w:rPr>
        <w:t xml:space="preserve"> </w:t>
      </w:r>
      <w:r>
        <w:rPr>
          <w:b/>
          <w:sz w:val="20"/>
        </w:rPr>
        <w:t>–</w:t>
      </w:r>
      <w:r w:rsidRPr="001A3F94">
        <w:rPr>
          <w:b/>
          <w:sz w:val="20"/>
        </w:rPr>
        <w:t xml:space="preserve"> </w:t>
      </w:r>
      <w:r>
        <w:rPr>
          <w:b/>
          <w:sz w:val="20"/>
        </w:rPr>
        <w:t>Acquittal Form</w:t>
      </w:r>
    </w:p>
    <w:p w:rsidR="00A46B09" w:rsidRDefault="00A46B09" w:rsidP="00A46B09"/>
    <w:p w:rsidR="00A46B09" w:rsidRDefault="00A46B09" w:rsidP="00A46B09">
      <w:pPr>
        <w:rPr>
          <w:sz w:val="20"/>
        </w:rPr>
      </w:pPr>
      <w:r w:rsidRPr="00173548">
        <w:rPr>
          <w:sz w:val="20"/>
          <w:highlight w:val="yellow"/>
        </w:rPr>
        <w:t xml:space="preserve">&lt;insert </w:t>
      </w:r>
      <w:r>
        <w:rPr>
          <w:sz w:val="20"/>
          <w:highlight w:val="yellow"/>
        </w:rPr>
        <w:t>form</w:t>
      </w:r>
      <w:r w:rsidRPr="00173548">
        <w:rPr>
          <w:sz w:val="20"/>
          <w:highlight w:val="yellow"/>
        </w:rPr>
        <w:t>&gt;</w:t>
      </w:r>
    </w:p>
    <w:p w:rsidR="00A46B09" w:rsidRPr="00173548" w:rsidRDefault="00A46B09" w:rsidP="00E85AC9">
      <w:pPr>
        <w:rPr>
          <w:sz w:val="20"/>
        </w:rPr>
      </w:pPr>
    </w:p>
    <w:sectPr w:rsidR="00A46B09" w:rsidRPr="00173548" w:rsidSect="00B85F09">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71" w:rsidRDefault="001B0971">
      <w:pPr>
        <w:spacing w:before="0" w:after="0"/>
      </w:pPr>
      <w:r>
        <w:separator/>
      </w:r>
    </w:p>
  </w:endnote>
  <w:endnote w:type="continuationSeparator" w:id="0">
    <w:p w:rsidR="001B0971" w:rsidRDefault="001B0971">
      <w:pPr>
        <w:spacing w:before="0" w:after="0"/>
      </w:pPr>
      <w:r>
        <w:continuationSeparator/>
      </w:r>
    </w:p>
  </w:endnote>
  <w:endnote w:type="continuationNotice" w:id="1">
    <w:p w:rsidR="001B0971" w:rsidRDefault="001B09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DE" w:rsidRDefault="008B6BD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B55C9" w:rsidP="00146DCA">
    <w:pPr>
      <w:pStyle w:val="Footer"/>
      <w:pBdr>
        <w:top w:val="none" w:sz="0" w:space="0" w:color="auto"/>
      </w:pBdr>
      <w:tabs>
        <w:tab w:val="clear" w:pos="4536"/>
        <w:tab w:val="clear" w:pos="9072"/>
        <w:tab w:val="right" w:pos="9071"/>
      </w:tabs>
      <w:ind w:left="0" w:firstLine="0"/>
      <w:rPr>
        <w:sz w:val="14"/>
      </w:rPr>
    </w:pPr>
    <w:r>
      <w:rPr>
        <w:sz w:val="14"/>
      </w:rPr>
      <w:t>Version 1</w:t>
    </w:r>
    <w:r w:rsidR="00EE28C4">
      <w:rPr>
        <w:sz w:val="14"/>
      </w:rPr>
      <w:t xml:space="preserve">.1; </w:t>
    </w:r>
    <w:r w:rsidR="008B6BDE">
      <w:rPr>
        <w:sz w:val="14"/>
      </w:rPr>
      <w:t>August 2020</w:t>
    </w:r>
    <w:r w:rsidR="00134A4D">
      <w:rPr>
        <w:sz w:val="14"/>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B55C9" w:rsidP="00146DCA">
    <w:pPr>
      <w:pStyle w:val="Footer"/>
      <w:pBdr>
        <w:top w:val="none" w:sz="0" w:space="0" w:color="auto"/>
      </w:pBdr>
      <w:tabs>
        <w:tab w:val="clear" w:pos="9072"/>
        <w:tab w:val="right" w:pos="10206"/>
      </w:tabs>
    </w:pPr>
    <w:r>
      <w:rPr>
        <w:sz w:val="14"/>
      </w:rPr>
      <w:t>Version 1</w:t>
    </w:r>
    <w:r w:rsidR="00EE28C4">
      <w:rPr>
        <w:sz w:val="14"/>
      </w:rPr>
      <w:t>.1</w:t>
    </w:r>
    <w:r>
      <w:rPr>
        <w:sz w:val="14"/>
      </w:rPr>
      <w:t xml:space="preserve">; </w:t>
    </w:r>
    <w:r w:rsidR="008B6BDE">
      <w:rPr>
        <w:sz w:val="14"/>
      </w:rPr>
      <w:t>August 2020</w:t>
    </w:r>
    <w:bookmarkStart w:id="53" w:name="_GoBack"/>
    <w:bookmarkEnd w:id="53"/>
    <w:r w:rsidR="00134A4D">
      <w:rPr>
        <w:sz w:val="14"/>
      </w:rPr>
      <w:tab/>
    </w:r>
    <w:r w:rsidR="00134A4D">
      <w:rPr>
        <w:sz w:val="14"/>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B55C9" w:rsidP="00146DCA">
    <w:pPr>
      <w:pStyle w:val="Footer"/>
      <w:pBdr>
        <w:top w:val="none" w:sz="0" w:space="0" w:color="auto"/>
      </w:pBdr>
      <w:tabs>
        <w:tab w:val="clear" w:pos="4536"/>
        <w:tab w:val="clear" w:pos="9072"/>
        <w:tab w:val="right" w:pos="9071"/>
      </w:tabs>
      <w:ind w:left="0" w:firstLine="0"/>
      <w:rPr>
        <w:sz w:val="14"/>
      </w:rPr>
    </w:pPr>
    <w:r>
      <w:rPr>
        <w:sz w:val="14"/>
      </w:rPr>
      <w:t>Version 1</w:t>
    </w:r>
    <w:r w:rsidR="00EE28C4">
      <w:rPr>
        <w:sz w:val="14"/>
      </w:rPr>
      <w:t>.1; June 2020</w:t>
    </w:r>
    <w:r w:rsidR="00134A4D">
      <w:rPr>
        <w:sz w:val="1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34A4D" w:rsidP="00146DCA">
    <w:pPr>
      <w:pStyle w:val="Footer"/>
      <w:pBdr>
        <w:top w:val="none" w:sz="0" w:space="0" w:color="auto"/>
      </w:pBdr>
      <w:tabs>
        <w:tab w:val="clear" w:pos="4536"/>
        <w:tab w:val="clear" w:pos="9072"/>
        <w:tab w:val="right" w:pos="9071"/>
      </w:tabs>
      <w:ind w:left="0" w:firstLine="0"/>
      <w:rPr>
        <w:sz w:val="14"/>
      </w:rPr>
    </w:pPr>
    <w:r>
      <w:rPr>
        <w:sz w:val="14"/>
      </w:rPr>
      <w:t>Reference No:</w:t>
    </w:r>
    <w:r>
      <w:rPr>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B55C9" w:rsidP="001B55C9">
    <w:pPr>
      <w:pStyle w:val="Footer"/>
      <w:pBdr>
        <w:top w:val="none" w:sz="0" w:space="0" w:color="auto"/>
      </w:pBdr>
      <w:tabs>
        <w:tab w:val="clear" w:pos="9072"/>
        <w:tab w:val="right" w:pos="10206"/>
      </w:tabs>
      <w:jc w:val="both"/>
    </w:pPr>
    <w:r>
      <w:rPr>
        <w:sz w:val="14"/>
      </w:rPr>
      <w:t xml:space="preserve">Version </w:t>
    </w:r>
    <w:r w:rsidR="008B6BDE">
      <w:rPr>
        <w:sz w:val="14"/>
      </w:rPr>
      <w:t>1.1 August 2020</w:t>
    </w:r>
    <w:r w:rsidR="00134A4D">
      <w:rPr>
        <w:sz w:val="14"/>
      </w:rPr>
      <w:tab/>
    </w:r>
    <w:r w:rsidR="00134A4D">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B55C9" w:rsidP="001B08F9">
    <w:pPr>
      <w:pStyle w:val="Footer"/>
      <w:pBdr>
        <w:top w:val="none" w:sz="0" w:space="0" w:color="auto"/>
      </w:pBdr>
      <w:tabs>
        <w:tab w:val="clear" w:pos="4536"/>
        <w:tab w:val="clear" w:pos="9072"/>
        <w:tab w:val="right" w:pos="10206"/>
      </w:tabs>
      <w:ind w:left="0" w:firstLine="0"/>
      <w:rPr>
        <w:sz w:val="14"/>
      </w:rPr>
    </w:pPr>
    <w:r>
      <w:rPr>
        <w:sz w:val="14"/>
      </w:rPr>
      <w:t>Version 1</w:t>
    </w:r>
    <w:r w:rsidR="00EE28C4">
      <w:rPr>
        <w:sz w:val="14"/>
      </w:rPr>
      <w:t xml:space="preserve">.1 </w:t>
    </w:r>
    <w:r w:rsidR="004346FC">
      <w:rPr>
        <w:sz w:val="14"/>
      </w:rPr>
      <w:t>August</w:t>
    </w:r>
    <w:r w:rsidR="00EE28C4">
      <w:rPr>
        <w:sz w:val="14"/>
      </w:rPr>
      <w:t xml:space="preserve"> 2020</w:t>
    </w:r>
    <w:r w:rsidR="00134A4D">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C9" w:rsidRDefault="001B55C9" w:rsidP="001B55C9">
    <w:pPr>
      <w:pStyle w:val="Footer"/>
      <w:pBdr>
        <w:top w:val="none" w:sz="0" w:space="0" w:color="auto"/>
      </w:pBdr>
      <w:tabs>
        <w:tab w:val="clear" w:pos="4536"/>
        <w:tab w:val="clear" w:pos="9072"/>
        <w:tab w:val="right" w:pos="10206"/>
      </w:tabs>
      <w:ind w:left="0" w:firstLine="0"/>
      <w:rPr>
        <w:sz w:val="14"/>
      </w:rPr>
    </w:pPr>
  </w:p>
  <w:p w:rsidR="00134A4D" w:rsidRPr="00A8106F" w:rsidRDefault="008B6BDE" w:rsidP="001B55C9">
    <w:pPr>
      <w:pStyle w:val="Footer"/>
      <w:pBdr>
        <w:top w:val="none" w:sz="0" w:space="0" w:color="auto"/>
      </w:pBdr>
      <w:tabs>
        <w:tab w:val="clear" w:pos="4536"/>
        <w:tab w:val="clear" w:pos="9072"/>
        <w:tab w:val="right" w:pos="10206"/>
      </w:tabs>
      <w:ind w:left="0" w:firstLine="0"/>
      <w:rPr>
        <w:sz w:val="14"/>
      </w:rPr>
    </w:pPr>
    <w:r>
      <w:rPr>
        <w:sz w:val="14"/>
      </w:rPr>
      <w:t>Version 1.1 August 2020</w:t>
    </w:r>
    <w:r w:rsidR="001B55C9">
      <w:rPr>
        <w:sz w:val="14"/>
      </w:rPr>
      <w:tab/>
    </w:r>
    <w:r w:rsidR="00134A4D">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B55C9" w:rsidP="00146DCA">
    <w:pPr>
      <w:pStyle w:val="Footer"/>
      <w:pBdr>
        <w:top w:val="none" w:sz="0" w:space="0" w:color="auto"/>
      </w:pBdr>
      <w:tabs>
        <w:tab w:val="clear" w:pos="4536"/>
        <w:tab w:val="clear" w:pos="9072"/>
        <w:tab w:val="right" w:pos="10206"/>
      </w:tabs>
      <w:ind w:left="0" w:firstLine="0"/>
      <w:rPr>
        <w:sz w:val="14"/>
      </w:rPr>
    </w:pPr>
    <w:r>
      <w:rPr>
        <w:sz w:val="14"/>
      </w:rPr>
      <w:t>Version 1</w:t>
    </w:r>
    <w:r w:rsidR="008B6BDE">
      <w:rPr>
        <w:sz w:val="14"/>
      </w:rPr>
      <w:t>.1 August 2020</w:t>
    </w:r>
    <w:r w:rsidR="00134A4D">
      <w:rPr>
        <w:sz w:val="14"/>
      </w:rPr>
      <w:tab/>
      <w:t xml:space="preserve"> </w:t>
    </w:r>
    <w:r w:rsidR="00134A4D">
      <w:rPr>
        <w:sz w:val="14"/>
      </w:rPr>
      <w:fldChar w:fldCharType="begin"/>
    </w:r>
    <w:r w:rsidR="00134A4D">
      <w:rPr>
        <w:sz w:val="14"/>
      </w:rPr>
      <w:instrText xml:space="preserve"> PAGE  \* Arabic  \* MERGEFORMAT </w:instrText>
    </w:r>
    <w:r w:rsidR="00134A4D">
      <w:rPr>
        <w:sz w:val="14"/>
      </w:rPr>
      <w:fldChar w:fldCharType="separate"/>
    </w:r>
    <w:r w:rsidR="00770383">
      <w:rPr>
        <w:noProof/>
        <w:sz w:val="14"/>
      </w:rPr>
      <w:t>1</w:t>
    </w:r>
    <w:r w:rsidR="00134A4D">
      <w:rPr>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B55C9" w:rsidP="00146DCA">
    <w:pPr>
      <w:pStyle w:val="Footer"/>
      <w:pBdr>
        <w:top w:val="none" w:sz="0" w:space="0" w:color="auto"/>
      </w:pBdr>
      <w:tabs>
        <w:tab w:val="clear" w:pos="9072"/>
        <w:tab w:val="right" w:pos="10206"/>
      </w:tabs>
    </w:pPr>
    <w:r>
      <w:rPr>
        <w:sz w:val="14"/>
      </w:rPr>
      <w:t>Version 1</w:t>
    </w:r>
    <w:r w:rsidR="00EE28C4">
      <w:rPr>
        <w:sz w:val="14"/>
      </w:rPr>
      <w:t>.1</w:t>
    </w:r>
    <w:r>
      <w:rPr>
        <w:sz w:val="14"/>
      </w:rPr>
      <w:t xml:space="preserve">; </w:t>
    </w:r>
    <w:r w:rsidR="004346FC">
      <w:rPr>
        <w:sz w:val="14"/>
      </w:rPr>
      <w:t xml:space="preserve">August </w:t>
    </w:r>
    <w:r w:rsidR="00EE28C4">
      <w:rPr>
        <w:sz w:val="14"/>
      </w:rPr>
      <w:t>2020</w:t>
    </w:r>
    <w:r w:rsidR="00134A4D">
      <w:rPr>
        <w:sz w:val="14"/>
      </w:rPr>
      <w:tab/>
    </w:r>
    <w:r w:rsidR="00134A4D">
      <w:rPr>
        <w:sz w:val="14"/>
      </w:rPr>
      <w:tab/>
    </w:r>
    <w:r w:rsidR="00134A4D">
      <w:rPr>
        <w:sz w:val="14"/>
      </w:rPr>
      <w:fldChar w:fldCharType="begin"/>
    </w:r>
    <w:r w:rsidR="00134A4D">
      <w:rPr>
        <w:sz w:val="14"/>
      </w:rPr>
      <w:instrText xml:space="preserve"> PAGE  \* Arabic  \* MERGEFORMAT </w:instrText>
    </w:r>
    <w:r w:rsidR="00134A4D">
      <w:rPr>
        <w:sz w:val="14"/>
      </w:rPr>
      <w:fldChar w:fldCharType="separate"/>
    </w:r>
    <w:r w:rsidR="00574190">
      <w:rPr>
        <w:noProof/>
        <w:sz w:val="14"/>
      </w:rPr>
      <w:t>2</w:t>
    </w:r>
    <w:r w:rsidR="00134A4D">
      <w:rPr>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146DCA">
    <w:pPr>
      <w:pStyle w:val="Footer"/>
      <w:pBdr>
        <w:top w:val="none" w:sz="0" w:space="0" w:color="auto"/>
      </w:pBdr>
      <w:tabs>
        <w:tab w:val="clear" w:pos="9072"/>
        <w:tab w:val="right" w:pos="10206"/>
      </w:tabs>
    </w:pPr>
    <w:r>
      <w:rPr>
        <w:sz w:val="14"/>
      </w:rPr>
      <w:t>Reference No:</w:t>
    </w:r>
    <w:r>
      <w:rPr>
        <w:sz w:val="14"/>
      </w:rPr>
      <w:tab/>
    </w:r>
    <w:r>
      <w:rPr>
        <w:sz w:val="14"/>
      </w:rPr>
      <w:tab/>
    </w:r>
    <w:r>
      <w:rPr>
        <w:sz w:val="14"/>
      </w:rPr>
      <w:fldChar w:fldCharType="begin"/>
    </w:r>
    <w:r>
      <w:rPr>
        <w:sz w:val="14"/>
      </w:rPr>
      <w:instrText xml:space="preserve"> PAGE  \* Arabic  \* MERGEFORMAT </w:instrText>
    </w:r>
    <w:r>
      <w:rPr>
        <w:sz w:val="14"/>
      </w:rPr>
      <w:fldChar w:fldCharType="separate"/>
    </w:r>
    <w:r>
      <w:rPr>
        <w:noProof/>
        <w:sz w:val="14"/>
      </w:rPr>
      <w:t>3</w:t>
    </w:r>
    <w:r>
      <w:rPr>
        <w:sz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34A4D" w:rsidP="00146DCA">
    <w:pPr>
      <w:pStyle w:val="Footer"/>
      <w:pBdr>
        <w:top w:val="none" w:sz="0" w:space="0" w:color="auto"/>
      </w:pBdr>
      <w:tabs>
        <w:tab w:val="clear" w:pos="4536"/>
        <w:tab w:val="clear" w:pos="9072"/>
        <w:tab w:val="right" w:pos="9071"/>
      </w:tabs>
      <w:ind w:left="0" w:firstLine="0"/>
      <w:rPr>
        <w:sz w:val="14"/>
      </w:rPr>
    </w:pPr>
    <w:r>
      <w:rPr>
        <w:sz w:val="14"/>
      </w:rPr>
      <w:t>Reference No:</w:t>
    </w:r>
    <w:r>
      <w:rPr>
        <w:sz w:val="14"/>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A8106F" w:rsidRDefault="00134A4D" w:rsidP="00146DCA">
    <w:pPr>
      <w:pStyle w:val="Footer"/>
      <w:pBdr>
        <w:top w:val="none" w:sz="0" w:space="0" w:color="auto"/>
      </w:pBdr>
      <w:tabs>
        <w:tab w:val="clear" w:pos="4536"/>
        <w:tab w:val="clear" w:pos="9072"/>
        <w:tab w:val="right" w:pos="10206"/>
      </w:tabs>
      <w:ind w:left="0" w:firstLine="0"/>
      <w:rPr>
        <w:sz w:val="14"/>
      </w:rPr>
    </w:pPr>
    <w:r>
      <w:rPr>
        <w:sz w:val="14"/>
      </w:rPr>
      <w:t>Reference No:</w:t>
    </w:r>
    <w:r>
      <w:rPr>
        <w:sz w:val="14"/>
      </w:rPr>
      <w:tab/>
      <w:t xml:space="preserve"> </w:t>
    </w:r>
    <w:r>
      <w:rPr>
        <w:sz w:val="14"/>
      </w:rPr>
      <w:fldChar w:fldCharType="begin"/>
    </w:r>
    <w:r>
      <w:rPr>
        <w:sz w:val="14"/>
      </w:rPr>
      <w:instrText xml:space="preserve"> PAGE  \* Arabic  \* MERGEFORMAT </w:instrText>
    </w:r>
    <w:r>
      <w:rPr>
        <w:sz w:val="14"/>
      </w:rPr>
      <w:fldChar w:fldCharType="separate"/>
    </w:r>
    <w:r>
      <w:rPr>
        <w:noProof/>
        <w:sz w:val="14"/>
      </w:rPr>
      <w:t>8</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71" w:rsidRDefault="001B0971">
      <w:pPr>
        <w:spacing w:before="0" w:after="0"/>
      </w:pPr>
      <w:r>
        <w:separator/>
      </w:r>
    </w:p>
  </w:footnote>
  <w:footnote w:type="continuationSeparator" w:id="0">
    <w:p w:rsidR="001B0971" w:rsidRDefault="001B0971">
      <w:pPr>
        <w:spacing w:before="0" w:after="0"/>
      </w:pPr>
      <w:r>
        <w:continuationSeparator/>
      </w:r>
    </w:p>
  </w:footnote>
  <w:footnote w:type="continuationNotice" w:id="1">
    <w:p w:rsidR="001B0971" w:rsidRDefault="001B09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DE" w:rsidRDefault="008B6B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146DCA">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146DCA">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146D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1B08F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091DF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r>
      <w:rPr>
        <w:noProof/>
        <w:lang w:eastAsia="en-AU"/>
      </w:rPr>
      <mc:AlternateContent>
        <mc:Choice Requires="wps">
          <w:drawing>
            <wp:anchor distT="0" distB="0" distL="114300" distR="114300" simplePos="0" relativeHeight="251652096" behindDoc="0" locked="0" layoutInCell="1" allowOverlap="1" wp14:anchorId="4F9F0B2D" wp14:editId="237CA1FA">
              <wp:simplePos x="0" y="0"/>
              <wp:positionH relativeFrom="page">
                <wp:posOffset>710565</wp:posOffset>
              </wp:positionH>
              <wp:positionV relativeFrom="page">
                <wp:posOffset>4612640</wp:posOffset>
              </wp:positionV>
              <wp:extent cx="5958840" cy="1841500"/>
              <wp:effectExtent l="5715" t="1126490" r="74295" b="1003935"/>
              <wp:wrapNone/>
              <wp:docPr id="7" name="DRAFT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9F0B2D" id="_x0000_t202" coordsize="21600,21600" o:spt="202" path="m,l,21600r21600,l21600,xe">
              <v:stroke joinstyle="miter"/>
              <v:path gradientshapeok="t" o:connecttype="rect"/>
            </v:shapetype>
            <v:shape id="DRAFTWordArt 37" o:spid="_x0000_s1026" type="#_x0000_t202" style="position:absolute;left:0;text-align:left;margin-left:55.95pt;margin-top:363.2pt;width:469.2pt;height:145pt;rotation:25;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" filled="f" stroked="f">
              <v:stroke joinstyle="round"/>
              <o:lock v:ext="edit" shapetype="t"/>
              <v:textbox style="mso-fit-shape-to-text:t">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Pr="00146DCA" w:rsidRDefault="00134A4D" w:rsidP="00146DCA">
    <w:pPr>
      <w:pStyle w:val="Header"/>
      <w:pBdr>
        <w:bottom w:val="none" w:sz="0" w:space="0" w:color="auto"/>
      </w:pBdr>
    </w:pPr>
    <w:r>
      <w:rPr>
        <w:noProof/>
        <w:lang w:eastAsia="en-AU"/>
      </w:rPr>
      <mc:AlternateContent>
        <mc:Choice Requires="wps">
          <w:drawing>
            <wp:anchor distT="0" distB="0" distL="114300" distR="114300" simplePos="0" relativeHeight="251653120" behindDoc="0" locked="0" layoutInCell="1" allowOverlap="1" wp14:anchorId="7F5ECB7C" wp14:editId="72B141D0">
              <wp:simplePos x="0" y="0"/>
              <wp:positionH relativeFrom="page">
                <wp:posOffset>710565</wp:posOffset>
              </wp:positionH>
              <wp:positionV relativeFrom="page">
                <wp:posOffset>4612640</wp:posOffset>
              </wp:positionV>
              <wp:extent cx="5958840" cy="1841500"/>
              <wp:effectExtent l="5715" t="1126490" r="74295" b="1003935"/>
              <wp:wrapNone/>
              <wp:docPr id="6" name="DRAFT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ECB7C" id="_x0000_t202" coordsize="21600,21600" o:spt="202" path="m,l,21600r21600,l21600,xe">
              <v:stroke joinstyle="miter"/>
              <v:path gradientshapeok="t" o:connecttype="rect"/>
            </v:shapetype>
            <v:shape id="DRAFTWordArt 38" o:spid="_x0000_s1027" type="#_x0000_t202" style="position:absolute;left:0;text-align:left;margin-left:55.95pt;margin-top:363.2pt;width:469.2pt;height:145pt;rotation:25;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" filled="f" stroked="f">
              <v:stroke joinstyle="round"/>
              <o:lock v:ext="edit" shapetype="t"/>
              <v:textbox style="mso-fit-shape-to-text:t">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4D" w:rsidRDefault="00134A4D" w:rsidP="0037052A">
    <w:pPr>
      <w:pStyle w:val="Header"/>
      <w:pBdr>
        <w:bottom w:val="none" w:sz="0" w:space="0" w:color="auto"/>
      </w:pBdr>
    </w:pPr>
    <w:r>
      <w:rPr>
        <w:noProof/>
        <w:lang w:eastAsia="en-AU"/>
      </w:rPr>
      <mc:AlternateContent>
        <mc:Choice Requires="wps">
          <w:drawing>
            <wp:anchor distT="0" distB="0" distL="114300" distR="114300" simplePos="0" relativeHeight="251658240" behindDoc="0" locked="0" layoutInCell="1" allowOverlap="1" wp14:anchorId="1536CCD0" wp14:editId="725C11F7">
              <wp:simplePos x="0" y="0"/>
              <wp:positionH relativeFrom="page">
                <wp:posOffset>710565</wp:posOffset>
              </wp:positionH>
              <wp:positionV relativeFrom="page">
                <wp:posOffset>4612640</wp:posOffset>
              </wp:positionV>
              <wp:extent cx="5958840" cy="1841500"/>
              <wp:effectExtent l="5715" t="1126490" r="74295" b="1003935"/>
              <wp:wrapNone/>
              <wp:docPr id="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6CCD0" id="_x0000_t202" coordsize="21600,21600" o:spt="202" path="m,l,21600r21600,l21600,xe">
              <v:stroke joinstyle="miter"/>
              <v:path gradientshapeok="t" o:connecttype="rect"/>
            </v:shapetype>
            <v:shape id="WordArt 44" o:spid="_x0000_s1028" type="#_x0000_t202" style="position:absolute;left:0;text-align:left;margin-left:55.95pt;margin-top:363.2pt;width:469.2pt;height:145pt;rotation:2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" filled="f" stroked="f">
              <v:stroke joinstyle="round"/>
              <o:lock v:ext="edit" shapetype="t"/>
              <v:textbox style="mso-fit-shape-to-text:t">
                <w:txbxContent>
                  <w:p w:rsidR="00134A4D" w:rsidRDefault="00134A4D"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2787268C"/>
    <w:multiLevelType w:val="hybridMultilevel"/>
    <w:tmpl w:val="1388A062"/>
    <w:lvl w:ilvl="0" w:tplc="F3E08942">
      <w:start w:val="1"/>
      <w:numFmt w:val="bullet"/>
      <w:lvlRestart w:val="0"/>
      <w:lvlText w:val=""/>
      <w:lvlJc w:val="left"/>
      <w:pPr>
        <w:tabs>
          <w:tab w:val="num" w:pos="627"/>
        </w:tabs>
        <w:ind w:left="627" w:hanging="56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3" w15:restartNumberingAfterBreak="0">
    <w:nsid w:val="32813B40"/>
    <w:multiLevelType w:val="multilevel"/>
    <w:tmpl w:val="0CFEEA48"/>
    <w:lvl w:ilvl="0">
      <w:start w:val="1"/>
      <w:numFmt w:val="decimal"/>
      <w:lvlText w:val="S%1."/>
      <w:lvlJc w:val="left"/>
      <w:pPr>
        <w:tabs>
          <w:tab w:val="num" w:pos="851"/>
        </w:tabs>
        <w:ind w:left="851" w:hanging="851"/>
      </w:pPr>
      <w:rPr>
        <w:rFonts w:ascii="Arial" w:hAnsi="Arial" w:hint="default"/>
        <w:b w:val="0"/>
        <w:i w:val="0"/>
        <w:sz w:val="20"/>
        <w:u w:val="none"/>
      </w:rPr>
    </w:lvl>
    <w:lvl w:ilvl="1">
      <w:start w:val="1"/>
      <w:numFmt w:val="decimal"/>
      <w:lvlText w:val="S%1.%2"/>
      <w:lvlJc w:val="left"/>
      <w:pPr>
        <w:tabs>
          <w:tab w:val="num" w:pos="851"/>
        </w:tabs>
        <w:ind w:left="851" w:hanging="851"/>
      </w:pPr>
      <w:rPr>
        <w:rFonts w:ascii="Arial" w:hAnsi="Arial" w:hint="default"/>
        <w:b w:val="0"/>
        <w:i w:val="0"/>
        <w:sz w:val="20"/>
        <w:u w:val="none"/>
      </w:rPr>
    </w:lvl>
    <w:lvl w:ilvl="2">
      <w:start w:val="1"/>
      <w:numFmt w:val="decimal"/>
      <w:lvlText w:val="S%1.%2.%3"/>
      <w:lvlJc w:val="left"/>
      <w:pPr>
        <w:tabs>
          <w:tab w:val="num" w:pos="1701"/>
        </w:tabs>
        <w:ind w:left="1701" w:hanging="850"/>
      </w:pPr>
      <w:rPr>
        <w:rFonts w:ascii="Arial" w:hAnsi="Arial" w:hint="default"/>
        <w:b w:val="0"/>
        <w:i w:val="0"/>
        <w:sz w:val="20"/>
        <w:u w:val="none"/>
      </w:rPr>
    </w:lvl>
    <w:lvl w:ilvl="3">
      <w:start w:val="1"/>
      <w:numFmt w:val="lowerLetter"/>
      <w:lvlText w:val="(%4)"/>
      <w:lvlJc w:val="left"/>
      <w:pPr>
        <w:tabs>
          <w:tab w:val="num" w:pos="2268"/>
        </w:tabs>
        <w:ind w:left="2268" w:hanging="567"/>
      </w:pPr>
      <w:rPr>
        <w:rFonts w:ascii="Arial" w:hAnsi="Arial"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F7613"/>
    <w:multiLevelType w:val="hybridMultilevel"/>
    <w:tmpl w:val="0ACC7F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072733"/>
    <w:multiLevelType w:val="multilevel"/>
    <w:tmpl w:val="95566F5A"/>
    <w:lvl w:ilvl="0">
      <w:start w:val="1"/>
      <w:numFmt w:val="decimal"/>
      <w:lvlRestart w:val="0"/>
      <w:pStyle w:val="Heading1"/>
      <w:lvlText w:val="%1."/>
      <w:lvlJc w:val="left"/>
      <w:pPr>
        <w:tabs>
          <w:tab w:val="num" w:pos="0"/>
        </w:tabs>
        <w:ind w:left="567" w:hanging="567"/>
      </w:pPr>
      <w:rPr>
        <w:rFonts w:hint="default"/>
        <w:b/>
        <w:sz w:val="16"/>
      </w:rPr>
    </w:lvl>
    <w:lvl w:ilvl="1">
      <w:start w:val="1"/>
      <w:numFmt w:val="decimal"/>
      <w:pStyle w:val="Heading2"/>
      <w:lvlText w:val="%1.%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upperLetter"/>
      <w:pStyle w:val="Heading5"/>
      <w:lvlText w:val="%5."/>
      <w:lvlJc w:val="left"/>
      <w:pPr>
        <w:tabs>
          <w:tab w:val="num" w:pos="1701"/>
        </w:tabs>
        <w:ind w:left="1701" w:hanging="283"/>
      </w:pPr>
      <w:rPr>
        <w:rFonts w:hint="default"/>
        <w:sz w:val="16"/>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 w:numId="8">
    <w:abstractNumId w:val="6"/>
  </w:num>
  <w:num w:numId="9">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29FC"/>
    <w:rsid w:val="000036B3"/>
    <w:rsid w:val="00003757"/>
    <w:rsid w:val="00003CF4"/>
    <w:rsid w:val="000064D3"/>
    <w:rsid w:val="00006AED"/>
    <w:rsid w:val="00006CF4"/>
    <w:rsid w:val="00012F73"/>
    <w:rsid w:val="000139FA"/>
    <w:rsid w:val="00013A41"/>
    <w:rsid w:val="00013EAB"/>
    <w:rsid w:val="0001559B"/>
    <w:rsid w:val="00016934"/>
    <w:rsid w:val="0002066E"/>
    <w:rsid w:val="00020CDA"/>
    <w:rsid w:val="0002367C"/>
    <w:rsid w:val="0002467A"/>
    <w:rsid w:val="00024DD8"/>
    <w:rsid w:val="000262A8"/>
    <w:rsid w:val="000267EF"/>
    <w:rsid w:val="0003244B"/>
    <w:rsid w:val="00033008"/>
    <w:rsid w:val="000339FA"/>
    <w:rsid w:val="000364F6"/>
    <w:rsid w:val="00040725"/>
    <w:rsid w:val="00040BF4"/>
    <w:rsid w:val="000424A7"/>
    <w:rsid w:val="00043869"/>
    <w:rsid w:val="00043D19"/>
    <w:rsid w:val="00044530"/>
    <w:rsid w:val="00044BFF"/>
    <w:rsid w:val="00046CD6"/>
    <w:rsid w:val="00047083"/>
    <w:rsid w:val="000470E8"/>
    <w:rsid w:val="00047602"/>
    <w:rsid w:val="0005023C"/>
    <w:rsid w:val="00053340"/>
    <w:rsid w:val="00053375"/>
    <w:rsid w:val="0005518E"/>
    <w:rsid w:val="000567D1"/>
    <w:rsid w:val="00057850"/>
    <w:rsid w:val="00061A6F"/>
    <w:rsid w:val="00062470"/>
    <w:rsid w:val="00063E4F"/>
    <w:rsid w:val="000659EC"/>
    <w:rsid w:val="00066295"/>
    <w:rsid w:val="000700FA"/>
    <w:rsid w:val="00070807"/>
    <w:rsid w:val="00070D34"/>
    <w:rsid w:val="00071118"/>
    <w:rsid w:val="000714B9"/>
    <w:rsid w:val="000721CC"/>
    <w:rsid w:val="00073F0A"/>
    <w:rsid w:val="00076AC7"/>
    <w:rsid w:val="00077170"/>
    <w:rsid w:val="00077CA9"/>
    <w:rsid w:val="00083631"/>
    <w:rsid w:val="000876B5"/>
    <w:rsid w:val="000879B6"/>
    <w:rsid w:val="0009092F"/>
    <w:rsid w:val="000915C1"/>
    <w:rsid w:val="00091D51"/>
    <w:rsid w:val="00091DF8"/>
    <w:rsid w:val="0009259B"/>
    <w:rsid w:val="00093CCE"/>
    <w:rsid w:val="00094C4F"/>
    <w:rsid w:val="00094DA0"/>
    <w:rsid w:val="0009513F"/>
    <w:rsid w:val="00095A11"/>
    <w:rsid w:val="00095C75"/>
    <w:rsid w:val="00097D50"/>
    <w:rsid w:val="000A00C9"/>
    <w:rsid w:val="000A060A"/>
    <w:rsid w:val="000A0863"/>
    <w:rsid w:val="000A2544"/>
    <w:rsid w:val="000A2FF1"/>
    <w:rsid w:val="000A5C92"/>
    <w:rsid w:val="000A610B"/>
    <w:rsid w:val="000A6B15"/>
    <w:rsid w:val="000A7978"/>
    <w:rsid w:val="000B07C6"/>
    <w:rsid w:val="000B0934"/>
    <w:rsid w:val="000B14BC"/>
    <w:rsid w:val="000B2D7E"/>
    <w:rsid w:val="000B3AEB"/>
    <w:rsid w:val="000B7F39"/>
    <w:rsid w:val="000C5903"/>
    <w:rsid w:val="000D72EC"/>
    <w:rsid w:val="000D7682"/>
    <w:rsid w:val="000D7D82"/>
    <w:rsid w:val="000E0954"/>
    <w:rsid w:val="000E0A1B"/>
    <w:rsid w:val="000E13B5"/>
    <w:rsid w:val="000E1A1A"/>
    <w:rsid w:val="000E24CE"/>
    <w:rsid w:val="000E3389"/>
    <w:rsid w:val="000E5B8F"/>
    <w:rsid w:val="000E6F5D"/>
    <w:rsid w:val="000E785C"/>
    <w:rsid w:val="000E7864"/>
    <w:rsid w:val="000F0361"/>
    <w:rsid w:val="000F130F"/>
    <w:rsid w:val="000F23B5"/>
    <w:rsid w:val="000F41B9"/>
    <w:rsid w:val="000F74DD"/>
    <w:rsid w:val="00100139"/>
    <w:rsid w:val="0010056D"/>
    <w:rsid w:val="00102FF0"/>
    <w:rsid w:val="0010364B"/>
    <w:rsid w:val="00103772"/>
    <w:rsid w:val="0010381E"/>
    <w:rsid w:val="00104C4A"/>
    <w:rsid w:val="00106ACE"/>
    <w:rsid w:val="00106D60"/>
    <w:rsid w:val="0010736A"/>
    <w:rsid w:val="001076C3"/>
    <w:rsid w:val="00107764"/>
    <w:rsid w:val="001118AE"/>
    <w:rsid w:val="00112037"/>
    <w:rsid w:val="001127E7"/>
    <w:rsid w:val="00114018"/>
    <w:rsid w:val="001143E9"/>
    <w:rsid w:val="001201CE"/>
    <w:rsid w:val="00121537"/>
    <w:rsid w:val="0012186F"/>
    <w:rsid w:val="0012320F"/>
    <w:rsid w:val="001243A0"/>
    <w:rsid w:val="0012504F"/>
    <w:rsid w:val="0012739A"/>
    <w:rsid w:val="00127462"/>
    <w:rsid w:val="001277F0"/>
    <w:rsid w:val="00131340"/>
    <w:rsid w:val="001313AF"/>
    <w:rsid w:val="001329C3"/>
    <w:rsid w:val="00132E79"/>
    <w:rsid w:val="00133984"/>
    <w:rsid w:val="00134A4D"/>
    <w:rsid w:val="0013509F"/>
    <w:rsid w:val="00136486"/>
    <w:rsid w:val="00136724"/>
    <w:rsid w:val="00137FB1"/>
    <w:rsid w:val="00140251"/>
    <w:rsid w:val="00141D88"/>
    <w:rsid w:val="00142DE1"/>
    <w:rsid w:val="0014375F"/>
    <w:rsid w:val="00144F89"/>
    <w:rsid w:val="00146DCA"/>
    <w:rsid w:val="00146F75"/>
    <w:rsid w:val="001479E4"/>
    <w:rsid w:val="0015244B"/>
    <w:rsid w:val="00152591"/>
    <w:rsid w:val="001529FE"/>
    <w:rsid w:val="00152E1B"/>
    <w:rsid w:val="001551A4"/>
    <w:rsid w:val="00160B78"/>
    <w:rsid w:val="001623A0"/>
    <w:rsid w:val="00162B49"/>
    <w:rsid w:val="0016384D"/>
    <w:rsid w:val="001666E3"/>
    <w:rsid w:val="00167C39"/>
    <w:rsid w:val="00167D0D"/>
    <w:rsid w:val="00170049"/>
    <w:rsid w:val="00171623"/>
    <w:rsid w:val="00172A43"/>
    <w:rsid w:val="00173140"/>
    <w:rsid w:val="00173548"/>
    <w:rsid w:val="00175CF7"/>
    <w:rsid w:val="00175F33"/>
    <w:rsid w:val="00176196"/>
    <w:rsid w:val="0017624D"/>
    <w:rsid w:val="001815D7"/>
    <w:rsid w:val="00183E4D"/>
    <w:rsid w:val="00187342"/>
    <w:rsid w:val="001873BB"/>
    <w:rsid w:val="001874AA"/>
    <w:rsid w:val="001904FF"/>
    <w:rsid w:val="00192098"/>
    <w:rsid w:val="0019283E"/>
    <w:rsid w:val="00193066"/>
    <w:rsid w:val="001937AE"/>
    <w:rsid w:val="00193CFD"/>
    <w:rsid w:val="00194135"/>
    <w:rsid w:val="001948CC"/>
    <w:rsid w:val="001954FD"/>
    <w:rsid w:val="00195B21"/>
    <w:rsid w:val="001A0852"/>
    <w:rsid w:val="001A0FE5"/>
    <w:rsid w:val="001A16A6"/>
    <w:rsid w:val="001A1D46"/>
    <w:rsid w:val="001A28EB"/>
    <w:rsid w:val="001A4288"/>
    <w:rsid w:val="001A54DD"/>
    <w:rsid w:val="001A5D97"/>
    <w:rsid w:val="001A6396"/>
    <w:rsid w:val="001B08F9"/>
    <w:rsid w:val="001B0971"/>
    <w:rsid w:val="001B1508"/>
    <w:rsid w:val="001B1AC0"/>
    <w:rsid w:val="001B2DB1"/>
    <w:rsid w:val="001B3464"/>
    <w:rsid w:val="001B389D"/>
    <w:rsid w:val="001B3A05"/>
    <w:rsid w:val="001B44EF"/>
    <w:rsid w:val="001B55C9"/>
    <w:rsid w:val="001B5662"/>
    <w:rsid w:val="001B7FDC"/>
    <w:rsid w:val="001C2AE9"/>
    <w:rsid w:val="001C3643"/>
    <w:rsid w:val="001C4B62"/>
    <w:rsid w:val="001C67E1"/>
    <w:rsid w:val="001C7AEB"/>
    <w:rsid w:val="001C7B90"/>
    <w:rsid w:val="001C7E18"/>
    <w:rsid w:val="001D10C1"/>
    <w:rsid w:val="001D1866"/>
    <w:rsid w:val="001D46DF"/>
    <w:rsid w:val="001D5BD4"/>
    <w:rsid w:val="001D752D"/>
    <w:rsid w:val="001E0DA6"/>
    <w:rsid w:val="001E5344"/>
    <w:rsid w:val="001E741F"/>
    <w:rsid w:val="001E7B16"/>
    <w:rsid w:val="001F19EA"/>
    <w:rsid w:val="001F1EA0"/>
    <w:rsid w:val="001F23CB"/>
    <w:rsid w:val="001F253C"/>
    <w:rsid w:val="001F5CC5"/>
    <w:rsid w:val="001F6245"/>
    <w:rsid w:val="001F66D0"/>
    <w:rsid w:val="001F6DF2"/>
    <w:rsid w:val="001F7701"/>
    <w:rsid w:val="001F78A0"/>
    <w:rsid w:val="0020018D"/>
    <w:rsid w:val="00201763"/>
    <w:rsid w:val="00201881"/>
    <w:rsid w:val="0020362D"/>
    <w:rsid w:val="002037B7"/>
    <w:rsid w:val="0020461E"/>
    <w:rsid w:val="002051DA"/>
    <w:rsid w:val="00206242"/>
    <w:rsid w:val="0020738E"/>
    <w:rsid w:val="002077FD"/>
    <w:rsid w:val="00207E75"/>
    <w:rsid w:val="002107A3"/>
    <w:rsid w:val="00212775"/>
    <w:rsid w:val="00212D34"/>
    <w:rsid w:val="00215971"/>
    <w:rsid w:val="00220942"/>
    <w:rsid w:val="00220C78"/>
    <w:rsid w:val="00223B2F"/>
    <w:rsid w:val="0022509C"/>
    <w:rsid w:val="00226B1C"/>
    <w:rsid w:val="002331D2"/>
    <w:rsid w:val="0023395F"/>
    <w:rsid w:val="0023437E"/>
    <w:rsid w:val="0023456C"/>
    <w:rsid w:val="0023496D"/>
    <w:rsid w:val="00235131"/>
    <w:rsid w:val="00235924"/>
    <w:rsid w:val="002415A0"/>
    <w:rsid w:val="00242452"/>
    <w:rsid w:val="00242892"/>
    <w:rsid w:val="00242DD8"/>
    <w:rsid w:val="002454DC"/>
    <w:rsid w:val="00245BB2"/>
    <w:rsid w:val="00246191"/>
    <w:rsid w:val="00247B7B"/>
    <w:rsid w:val="0025098C"/>
    <w:rsid w:val="00251588"/>
    <w:rsid w:val="00251729"/>
    <w:rsid w:val="00253E8E"/>
    <w:rsid w:val="00255DC8"/>
    <w:rsid w:val="00256F9D"/>
    <w:rsid w:val="00257C50"/>
    <w:rsid w:val="00261344"/>
    <w:rsid w:val="002618F2"/>
    <w:rsid w:val="00261A20"/>
    <w:rsid w:val="00262B9C"/>
    <w:rsid w:val="00262C3D"/>
    <w:rsid w:val="00263B3D"/>
    <w:rsid w:val="0026435E"/>
    <w:rsid w:val="0026438E"/>
    <w:rsid w:val="00264868"/>
    <w:rsid w:val="00264AF8"/>
    <w:rsid w:val="00264D46"/>
    <w:rsid w:val="002701FD"/>
    <w:rsid w:val="0027082E"/>
    <w:rsid w:val="002719F7"/>
    <w:rsid w:val="0027274C"/>
    <w:rsid w:val="00272F85"/>
    <w:rsid w:val="002746D1"/>
    <w:rsid w:val="002761FC"/>
    <w:rsid w:val="0027626D"/>
    <w:rsid w:val="00276A46"/>
    <w:rsid w:val="00276B0D"/>
    <w:rsid w:val="00280447"/>
    <w:rsid w:val="00280E6B"/>
    <w:rsid w:val="00282503"/>
    <w:rsid w:val="0028407F"/>
    <w:rsid w:val="002843AC"/>
    <w:rsid w:val="00293F98"/>
    <w:rsid w:val="002957D1"/>
    <w:rsid w:val="00296359"/>
    <w:rsid w:val="0029712D"/>
    <w:rsid w:val="00297405"/>
    <w:rsid w:val="00297993"/>
    <w:rsid w:val="00297EF9"/>
    <w:rsid w:val="002A1178"/>
    <w:rsid w:val="002A13EF"/>
    <w:rsid w:val="002A26EB"/>
    <w:rsid w:val="002A298B"/>
    <w:rsid w:val="002A4BA2"/>
    <w:rsid w:val="002A5EFA"/>
    <w:rsid w:val="002A5F1B"/>
    <w:rsid w:val="002A6F52"/>
    <w:rsid w:val="002A7A95"/>
    <w:rsid w:val="002B115B"/>
    <w:rsid w:val="002B16BE"/>
    <w:rsid w:val="002B1A89"/>
    <w:rsid w:val="002B26E6"/>
    <w:rsid w:val="002B3BAD"/>
    <w:rsid w:val="002B4CD6"/>
    <w:rsid w:val="002B6372"/>
    <w:rsid w:val="002B6685"/>
    <w:rsid w:val="002C1BAD"/>
    <w:rsid w:val="002C2301"/>
    <w:rsid w:val="002C3863"/>
    <w:rsid w:val="002C3BC8"/>
    <w:rsid w:val="002C4335"/>
    <w:rsid w:val="002C57BA"/>
    <w:rsid w:val="002C6F90"/>
    <w:rsid w:val="002D0281"/>
    <w:rsid w:val="002D0365"/>
    <w:rsid w:val="002D58DB"/>
    <w:rsid w:val="002E14A3"/>
    <w:rsid w:val="002E1EDD"/>
    <w:rsid w:val="002E29DF"/>
    <w:rsid w:val="002E3475"/>
    <w:rsid w:val="002E3491"/>
    <w:rsid w:val="002E3FD2"/>
    <w:rsid w:val="002E45D7"/>
    <w:rsid w:val="002E6450"/>
    <w:rsid w:val="002E6DFF"/>
    <w:rsid w:val="002F003E"/>
    <w:rsid w:val="002F07D6"/>
    <w:rsid w:val="002F1CC6"/>
    <w:rsid w:val="002F3475"/>
    <w:rsid w:val="002F3543"/>
    <w:rsid w:val="002F39D6"/>
    <w:rsid w:val="002F5D23"/>
    <w:rsid w:val="002F6514"/>
    <w:rsid w:val="002F6E43"/>
    <w:rsid w:val="002F7BC6"/>
    <w:rsid w:val="0030043D"/>
    <w:rsid w:val="00301454"/>
    <w:rsid w:val="0030299C"/>
    <w:rsid w:val="003046A0"/>
    <w:rsid w:val="00304E21"/>
    <w:rsid w:val="00306266"/>
    <w:rsid w:val="00306B3E"/>
    <w:rsid w:val="00312974"/>
    <w:rsid w:val="003148DD"/>
    <w:rsid w:val="00315A95"/>
    <w:rsid w:val="00316462"/>
    <w:rsid w:val="003166E7"/>
    <w:rsid w:val="00316810"/>
    <w:rsid w:val="00316BAF"/>
    <w:rsid w:val="00322890"/>
    <w:rsid w:val="0032419B"/>
    <w:rsid w:val="00324F6A"/>
    <w:rsid w:val="00325770"/>
    <w:rsid w:val="0033087B"/>
    <w:rsid w:val="00331C3A"/>
    <w:rsid w:val="0033364A"/>
    <w:rsid w:val="003337EB"/>
    <w:rsid w:val="003352C7"/>
    <w:rsid w:val="0033582A"/>
    <w:rsid w:val="00335EB5"/>
    <w:rsid w:val="00336517"/>
    <w:rsid w:val="00337A41"/>
    <w:rsid w:val="00337BD4"/>
    <w:rsid w:val="00342C40"/>
    <w:rsid w:val="00343791"/>
    <w:rsid w:val="00343955"/>
    <w:rsid w:val="00343B8A"/>
    <w:rsid w:val="00343CF6"/>
    <w:rsid w:val="00351606"/>
    <w:rsid w:val="00351BBE"/>
    <w:rsid w:val="00352371"/>
    <w:rsid w:val="00354340"/>
    <w:rsid w:val="00354B07"/>
    <w:rsid w:val="00354B71"/>
    <w:rsid w:val="003567D7"/>
    <w:rsid w:val="003568A6"/>
    <w:rsid w:val="00357A6B"/>
    <w:rsid w:val="00361D88"/>
    <w:rsid w:val="00363AAE"/>
    <w:rsid w:val="00364199"/>
    <w:rsid w:val="00364321"/>
    <w:rsid w:val="00364F04"/>
    <w:rsid w:val="00365855"/>
    <w:rsid w:val="00366299"/>
    <w:rsid w:val="003673F9"/>
    <w:rsid w:val="003677B3"/>
    <w:rsid w:val="0037052A"/>
    <w:rsid w:val="00371E34"/>
    <w:rsid w:val="00372D84"/>
    <w:rsid w:val="0037379B"/>
    <w:rsid w:val="00377268"/>
    <w:rsid w:val="00381E21"/>
    <w:rsid w:val="00383B2C"/>
    <w:rsid w:val="00383D18"/>
    <w:rsid w:val="003840A8"/>
    <w:rsid w:val="003866FD"/>
    <w:rsid w:val="00386EF7"/>
    <w:rsid w:val="00391F40"/>
    <w:rsid w:val="003923D4"/>
    <w:rsid w:val="003926B1"/>
    <w:rsid w:val="003929D2"/>
    <w:rsid w:val="00392B37"/>
    <w:rsid w:val="00393E28"/>
    <w:rsid w:val="00393F50"/>
    <w:rsid w:val="00397854"/>
    <w:rsid w:val="00397DEE"/>
    <w:rsid w:val="00397E3A"/>
    <w:rsid w:val="003A0E8A"/>
    <w:rsid w:val="003A19FD"/>
    <w:rsid w:val="003A1D37"/>
    <w:rsid w:val="003A1D9D"/>
    <w:rsid w:val="003A2422"/>
    <w:rsid w:val="003A4AB5"/>
    <w:rsid w:val="003A5391"/>
    <w:rsid w:val="003A5B91"/>
    <w:rsid w:val="003A6DF4"/>
    <w:rsid w:val="003A7196"/>
    <w:rsid w:val="003B153E"/>
    <w:rsid w:val="003B1BFB"/>
    <w:rsid w:val="003B264B"/>
    <w:rsid w:val="003B3D49"/>
    <w:rsid w:val="003B608A"/>
    <w:rsid w:val="003B72C7"/>
    <w:rsid w:val="003C0092"/>
    <w:rsid w:val="003C0EFE"/>
    <w:rsid w:val="003C1C40"/>
    <w:rsid w:val="003C1C93"/>
    <w:rsid w:val="003C24EA"/>
    <w:rsid w:val="003C276A"/>
    <w:rsid w:val="003C2B28"/>
    <w:rsid w:val="003C3CF5"/>
    <w:rsid w:val="003C3F09"/>
    <w:rsid w:val="003C6397"/>
    <w:rsid w:val="003D19CB"/>
    <w:rsid w:val="003D2DCC"/>
    <w:rsid w:val="003D73E6"/>
    <w:rsid w:val="003E0289"/>
    <w:rsid w:val="003E10BF"/>
    <w:rsid w:val="003E1116"/>
    <w:rsid w:val="003E30EB"/>
    <w:rsid w:val="003E32DF"/>
    <w:rsid w:val="003E3A5E"/>
    <w:rsid w:val="003E57F2"/>
    <w:rsid w:val="003E72DC"/>
    <w:rsid w:val="003E7478"/>
    <w:rsid w:val="003F0E7A"/>
    <w:rsid w:val="003F23B9"/>
    <w:rsid w:val="003F2915"/>
    <w:rsid w:val="003F40F6"/>
    <w:rsid w:val="003F4643"/>
    <w:rsid w:val="003F55FF"/>
    <w:rsid w:val="003F5734"/>
    <w:rsid w:val="003F5C91"/>
    <w:rsid w:val="003F6256"/>
    <w:rsid w:val="003F6D3D"/>
    <w:rsid w:val="0040011F"/>
    <w:rsid w:val="00402F4C"/>
    <w:rsid w:val="0040622E"/>
    <w:rsid w:val="00406884"/>
    <w:rsid w:val="0040771F"/>
    <w:rsid w:val="00410532"/>
    <w:rsid w:val="0041358A"/>
    <w:rsid w:val="00413F08"/>
    <w:rsid w:val="0041610B"/>
    <w:rsid w:val="00416244"/>
    <w:rsid w:val="00417875"/>
    <w:rsid w:val="00420677"/>
    <w:rsid w:val="00421A94"/>
    <w:rsid w:val="00422729"/>
    <w:rsid w:val="004233E5"/>
    <w:rsid w:val="0042352C"/>
    <w:rsid w:val="00423B53"/>
    <w:rsid w:val="00424789"/>
    <w:rsid w:val="00425F29"/>
    <w:rsid w:val="004271D1"/>
    <w:rsid w:val="0043003B"/>
    <w:rsid w:val="0043159E"/>
    <w:rsid w:val="00432C58"/>
    <w:rsid w:val="00433259"/>
    <w:rsid w:val="00433D69"/>
    <w:rsid w:val="004346FC"/>
    <w:rsid w:val="00434A4D"/>
    <w:rsid w:val="00437593"/>
    <w:rsid w:val="00440081"/>
    <w:rsid w:val="00440AC3"/>
    <w:rsid w:val="0044247C"/>
    <w:rsid w:val="004429F2"/>
    <w:rsid w:val="004473C4"/>
    <w:rsid w:val="00447FDC"/>
    <w:rsid w:val="00453C34"/>
    <w:rsid w:val="00454029"/>
    <w:rsid w:val="004559ED"/>
    <w:rsid w:val="00455CCE"/>
    <w:rsid w:val="00456C40"/>
    <w:rsid w:val="00456F83"/>
    <w:rsid w:val="004575A8"/>
    <w:rsid w:val="00461FA3"/>
    <w:rsid w:val="00462778"/>
    <w:rsid w:val="00462B95"/>
    <w:rsid w:val="00462D4F"/>
    <w:rsid w:val="00463018"/>
    <w:rsid w:val="004642CF"/>
    <w:rsid w:val="00464B1E"/>
    <w:rsid w:val="004651D4"/>
    <w:rsid w:val="004665CE"/>
    <w:rsid w:val="0047231A"/>
    <w:rsid w:val="00473D71"/>
    <w:rsid w:val="004746E8"/>
    <w:rsid w:val="0047514C"/>
    <w:rsid w:val="00475517"/>
    <w:rsid w:val="00480D2E"/>
    <w:rsid w:val="00481410"/>
    <w:rsid w:val="00481825"/>
    <w:rsid w:val="004826FC"/>
    <w:rsid w:val="004827A6"/>
    <w:rsid w:val="004830F2"/>
    <w:rsid w:val="00483B3A"/>
    <w:rsid w:val="00484909"/>
    <w:rsid w:val="00484989"/>
    <w:rsid w:val="004905B8"/>
    <w:rsid w:val="004909C1"/>
    <w:rsid w:val="0049481D"/>
    <w:rsid w:val="00494B39"/>
    <w:rsid w:val="00494E22"/>
    <w:rsid w:val="00494F2C"/>
    <w:rsid w:val="0049579B"/>
    <w:rsid w:val="0049717B"/>
    <w:rsid w:val="00497DA8"/>
    <w:rsid w:val="004A147D"/>
    <w:rsid w:val="004A2BBD"/>
    <w:rsid w:val="004A3356"/>
    <w:rsid w:val="004A44F7"/>
    <w:rsid w:val="004B05E8"/>
    <w:rsid w:val="004B11B1"/>
    <w:rsid w:val="004B4833"/>
    <w:rsid w:val="004B4917"/>
    <w:rsid w:val="004B731F"/>
    <w:rsid w:val="004C40DE"/>
    <w:rsid w:val="004C56C6"/>
    <w:rsid w:val="004C62DC"/>
    <w:rsid w:val="004C6942"/>
    <w:rsid w:val="004D122B"/>
    <w:rsid w:val="004D13C1"/>
    <w:rsid w:val="004D1B42"/>
    <w:rsid w:val="004D375B"/>
    <w:rsid w:val="004D437F"/>
    <w:rsid w:val="004D4F3A"/>
    <w:rsid w:val="004D5181"/>
    <w:rsid w:val="004D63C4"/>
    <w:rsid w:val="004D6A92"/>
    <w:rsid w:val="004E015F"/>
    <w:rsid w:val="004E02D5"/>
    <w:rsid w:val="004E145D"/>
    <w:rsid w:val="004E1FC8"/>
    <w:rsid w:val="004E339A"/>
    <w:rsid w:val="004E3818"/>
    <w:rsid w:val="004E3D4D"/>
    <w:rsid w:val="004E4CF6"/>
    <w:rsid w:val="004E4FE9"/>
    <w:rsid w:val="004E6A0E"/>
    <w:rsid w:val="004E73AB"/>
    <w:rsid w:val="004F1A2C"/>
    <w:rsid w:val="004F26C6"/>
    <w:rsid w:val="004F558A"/>
    <w:rsid w:val="004F625C"/>
    <w:rsid w:val="0050130A"/>
    <w:rsid w:val="00502222"/>
    <w:rsid w:val="005022D6"/>
    <w:rsid w:val="00503E50"/>
    <w:rsid w:val="00504A67"/>
    <w:rsid w:val="00506A31"/>
    <w:rsid w:val="00506DCB"/>
    <w:rsid w:val="00510628"/>
    <w:rsid w:val="0051086A"/>
    <w:rsid w:val="00512C30"/>
    <w:rsid w:val="0051677F"/>
    <w:rsid w:val="005171DE"/>
    <w:rsid w:val="00517735"/>
    <w:rsid w:val="00517C5E"/>
    <w:rsid w:val="005208B5"/>
    <w:rsid w:val="005219D9"/>
    <w:rsid w:val="00524171"/>
    <w:rsid w:val="00525B69"/>
    <w:rsid w:val="00531EAC"/>
    <w:rsid w:val="00533478"/>
    <w:rsid w:val="00533A4B"/>
    <w:rsid w:val="00533F94"/>
    <w:rsid w:val="00534709"/>
    <w:rsid w:val="00534EAF"/>
    <w:rsid w:val="00535A41"/>
    <w:rsid w:val="005371E4"/>
    <w:rsid w:val="0054113A"/>
    <w:rsid w:val="00541346"/>
    <w:rsid w:val="00541DE5"/>
    <w:rsid w:val="00542269"/>
    <w:rsid w:val="005425A6"/>
    <w:rsid w:val="005428E5"/>
    <w:rsid w:val="00542D93"/>
    <w:rsid w:val="00543BA3"/>
    <w:rsid w:val="00544108"/>
    <w:rsid w:val="00545667"/>
    <w:rsid w:val="005518E8"/>
    <w:rsid w:val="00551B87"/>
    <w:rsid w:val="00551D19"/>
    <w:rsid w:val="005528AC"/>
    <w:rsid w:val="005565A6"/>
    <w:rsid w:val="00557CB3"/>
    <w:rsid w:val="005601DC"/>
    <w:rsid w:val="00563841"/>
    <w:rsid w:val="00563DF8"/>
    <w:rsid w:val="0056456B"/>
    <w:rsid w:val="0056544F"/>
    <w:rsid w:val="0056583F"/>
    <w:rsid w:val="005661FC"/>
    <w:rsid w:val="0056694F"/>
    <w:rsid w:val="00567580"/>
    <w:rsid w:val="00570E2B"/>
    <w:rsid w:val="00572636"/>
    <w:rsid w:val="00572B5F"/>
    <w:rsid w:val="00574190"/>
    <w:rsid w:val="00574C61"/>
    <w:rsid w:val="0057783B"/>
    <w:rsid w:val="0058060D"/>
    <w:rsid w:val="00580627"/>
    <w:rsid w:val="00580B83"/>
    <w:rsid w:val="00581013"/>
    <w:rsid w:val="00581CFA"/>
    <w:rsid w:val="005826D7"/>
    <w:rsid w:val="0058299E"/>
    <w:rsid w:val="00582BD7"/>
    <w:rsid w:val="00582ECA"/>
    <w:rsid w:val="00584154"/>
    <w:rsid w:val="00584746"/>
    <w:rsid w:val="00584A02"/>
    <w:rsid w:val="00585487"/>
    <w:rsid w:val="00586DC4"/>
    <w:rsid w:val="0059039F"/>
    <w:rsid w:val="00591C63"/>
    <w:rsid w:val="00592A7D"/>
    <w:rsid w:val="00592BD9"/>
    <w:rsid w:val="00593DFE"/>
    <w:rsid w:val="00594DDC"/>
    <w:rsid w:val="00594E46"/>
    <w:rsid w:val="00596800"/>
    <w:rsid w:val="0059685D"/>
    <w:rsid w:val="005A03BC"/>
    <w:rsid w:val="005A0AB6"/>
    <w:rsid w:val="005A0B08"/>
    <w:rsid w:val="005A5D02"/>
    <w:rsid w:val="005A5E39"/>
    <w:rsid w:val="005A5E5A"/>
    <w:rsid w:val="005B1176"/>
    <w:rsid w:val="005B1DB4"/>
    <w:rsid w:val="005B2BAC"/>
    <w:rsid w:val="005B4831"/>
    <w:rsid w:val="005B691D"/>
    <w:rsid w:val="005B6A90"/>
    <w:rsid w:val="005B6CF9"/>
    <w:rsid w:val="005C186D"/>
    <w:rsid w:val="005C3888"/>
    <w:rsid w:val="005C46E1"/>
    <w:rsid w:val="005C480B"/>
    <w:rsid w:val="005C482B"/>
    <w:rsid w:val="005C4955"/>
    <w:rsid w:val="005C5E58"/>
    <w:rsid w:val="005C714C"/>
    <w:rsid w:val="005D1240"/>
    <w:rsid w:val="005D3CAB"/>
    <w:rsid w:val="005D5B73"/>
    <w:rsid w:val="005D5F70"/>
    <w:rsid w:val="005D7943"/>
    <w:rsid w:val="005E0550"/>
    <w:rsid w:val="005E0831"/>
    <w:rsid w:val="005E08C8"/>
    <w:rsid w:val="005E2EE4"/>
    <w:rsid w:val="005E5305"/>
    <w:rsid w:val="005F312C"/>
    <w:rsid w:val="005F3943"/>
    <w:rsid w:val="005F4D86"/>
    <w:rsid w:val="00600041"/>
    <w:rsid w:val="00600500"/>
    <w:rsid w:val="006033EA"/>
    <w:rsid w:val="0060343C"/>
    <w:rsid w:val="00603448"/>
    <w:rsid w:val="00604AA6"/>
    <w:rsid w:val="00604CA5"/>
    <w:rsid w:val="00604DFB"/>
    <w:rsid w:val="006073A9"/>
    <w:rsid w:val="0060744E"/>
    <w:rsid w:val="00610B0A"/>
    <w:rsid w:val="00614D4C"/>
    <w:rsid w:val="0061658F"/>
    <w:rsid w:val="00617359"/>
    <w:rsid w:val="006177EC"/>
    <w:rsid w:val="006179DB"/>
    <w:rsid w:val="006227D5"/>
    <w:rsid w:val="0062385B"/>
    <w:rsid w:val="00623E57"/>
    <w:rsid w:val="00625200"/>
    <w:rsid w:val="006262FC"/>
    <w:rsid w:val="00626D58"/>
    <w:rsid w:val="0062710E"/>
    <w:rsid w:val="00627484"/>
    <w:rsid w:val="006302AB"/>
    <w:rsid w:val="006304C1"/>
    <w:rsid w:val="00630584"/>
    <w:rsid w:val="00636B55"/>
    <w:rsid w:val="006373AF"/>
    <w:rsid w:val="00637F84"/>
    <w:rsid w:val="00641605"/>
    <w:rsid w:val="00642553"/>
    <w:rsid w:val="0064256B"/>
    <w:rsid w:val="00642C68"/>
    <w:rsid w:val="00644381"/>
    <w:rsid w:val="00644F3F"/>
    <w:rsid w:val="00646B90"/>
    <w:rsid w:val="0064729B"/>
    <w:rsid w:val="00654D6F"/>
    <w:rsid w:val="006556A3"/>
    <w:rsid w:val="006562BF"/>
    <w:rsid w:val="00656896"/>
    <w:rsid w:val="00657052"/>
    <w:rsid w:val="00660063"/>
    <w:rsid w:val="00660264"/>
    <w:rsid w:val="00660770"/>
    <w:rsid w:val="00660AC0"/>
    <w:rsid w:val="00660B1E"/>
    <w:rsid w:val="006611A1"/>
    <w:rsid w:val="00662DA1"/>
    <w:rsid w:val="00662F63"/>
    <w:rsid w:val="006630B0"/>
    <w:rsid w:val="00665027"/>
    <w:rsid w:val="006656DD"/>
    <w:rsid w:val="00665EEF"/>
    <w:rsid w:val="0066709A"/>
    <w:rsid w:val="0067037B"/>
    <w:rsid w:val="00670A32"/>
    <w:rsid w:val="00670CEB"/>
    <w:rsid w:val="0067203D"/>
    <w:rsid w:val="00672460"/>
    <w:rsid w:val="006728DF"/>
    <w:rsid w:val="00672A67"/>
    <w:rsid w:val="006738E4"/>
    <w:rsid w:val="00674A14"/>
    <w:rsid w:val="006757BD"/>
    <w:rsid w:val="006779CA"/>
    <w:rsid w:val="006817D1"/>
    <w:rsid w:val="00681A73"/>
    <w:rsid w:val="0068388E"/>
    <w:rsid w:val="006851BC"/>
    <w:rsid w:val="0068697C"/>
    <w:rsid w:val="00687062"/>
    <w:rsid w:val="006876FE"/>
    <w:rsid w:val="006903B5"/>
    <w:rsid w:val="0069374F"/>
    <w:rsid w:val="006941DC"/>
    <w:rsid w:val="006A051D"/>
    <w:rsid w:val="006A0A44"/>
    <w:rsid w:val="006A13F4"/>
    <w:rsid w:val="006A4F0F"/>
    <w:rsid w:val="006A4F93"/>
    <w:rsid w:val="006A6851"/>
    <w:rsid w:val="006A6F6A"/>
    <w:rsid w:val="006B126C"/>
    <w:rsid w:val="006B2176"/>
    <w:rsid w:val="006B670E"/>
    <w:rsid w:val="006C09A0"/>
    <w:rsid w:val="006C0AA9"/>
    <w:rsid w:val="006C1505"/>
    <w:rsid w:val="006C20E0"/>
    <w:rsid w:val="006C2B6D"/>
    <w:rsid w:val="006C314D"/>
    <w:rsid w:val="006C48F6"/>
    <w:rsid w:val="006C6453"/>
    <w:rsid w:val="006C6F1D"/>
    <w:rsid w:val="006C785D"/>
    <w:rsid w:val="006D1484"/>
    <w:rsid w:val="006D1AB7"/>
    <w:rsid w:val="006D322B"/>
    <w:rsid w:val="006D35BB"/>
    <w:rsid w:val="006D426A"/>
    <w:rsid w:val="006D47CE"/>
    <w:rsid w:val="006E05B6"/>
    <w:rsid w:val="006E09C6"/>
    <w:rsid w:val="006E1A44"/>
    <w:rsid w:val="006E244F"/>
    <w:rsid w:val="006E2FF2"/>
    <w:rsid w:val="006E3954"/>
    <w:rsid w:val="006E43BF"/>
    <w:rsid w:val="006E4D77"/>
    <w:rsid w:val="006F0E8D"/>
    <w:rsid w:val="006F158C"/>
    <w:rsid w:val="006F29CD"/>
    <w:rsid w:val="006F2E9C"/>
    <w:rsid w:val="006F40F9"/>
    <w:rsid w:val="006F5FC4"/>
    <w:rsid w:val="006F6353"/>
    <w:rsid w:val="00701DC6"/>
    <w:rsid w:val="00702D5E"/>
    <w:rsid w:val="00702DFC"/>
    <w:rsid w:val="00703331"/>
    <w:rsid w:val="00703FA2"/>
    <w:rsid w:val="00705F1C"/>
    <w:rsid w:val="0070635C"/>
    <w:rsid w:val="007103EB"/>
    <w:rsid w:val="00715273"/>
    <w:rsid w:val="007162AD"/>
    <w:rsid w:val="00716409"/>
    <w:rsid w:val="00724375"/>
    <w:rsid w:val="007246A7"/>
    <w:rsid w:val="00725A85"/>
    <w:rsid w:val="00727487"/>
    <w:rsid w:val="00730BDE"/>
    <w:rsid w:val="00732476"/>
    <w:rsid w:val="00732FD6"/>
    <w:rsid w:val="0073346E"/>
    <w:rsid w:val="00733604"/>
    <w:rsid w:val="00734D77"/>
    <w:rsid w:val="007354D9"/>
    <w:rsid w:val="00740BAB"/>
    <w:rsid w:val="007414BA"/>
    <w:rsid w:val="00742235"/>
    <w:rsid w:val="0074397A"/>
    <w:rsid w:val="00743E62"/>
    <w:rsid w:val="00745F5D"/>
    <w:rsid w:val="00747989"/>
    <w:rsid w:val="007512FE"/>
    <w:rsid w:val="00752177"/>
    <w:rsid w:val="007541BC"/>
    <w:rsid w:val="00755AAD"/>
    <w:rsid w:val="00755B48"/>
    <w:rsid w:val="00755D2E"/>
    <w:rsid w:val="0075779C"/>
    <w:rsid w:val="00760167"/>
    <w:rsid w:val="00760791"/>
    <w:rsid w:val="00760803"/>
    <w:rsid w:val="007608F6"/>
    <w:rsid w:val="00760C79"/>
    <w:rsid w:val="00761B74"/>
    <w:rsid w:val="00762585"/>
    <w:rsid w:val="00762B75"/>
    <w:rsid w:val="00763E9A"/>
    <w:rsid w:val="0076401A"/>
    <w:rsid w:val="00764A6B"/>
    <w:rsid w:val="00766117"/>
    <w:rsid w:val="007666C3"/>
    <w:rsid w:val="00770383"/>
    <w:rsid w:val="00772D2D"/>
    <w:rsid w:val="00777A69"/>
    <w:rsid w:val="007805DA"/>
    <w:rsid w:val="00781211"/>
    <w:rsid w:val="007815BC"/>
    <w:rsid w:val="0078481F"/>
    <w:rsid w:val="00785E55"/>
    <w:rsid w:val="0078699D"/>
    <w:rsid w:val="00786B63"/>
    <w:rsid w:val="00786DD4"/>
    <w:rsid w:val="00786F4A"/>
    <w:rsid w:val="0079179D"/>
    <w:rsid w:val="00791881"/>
    <w:rsid w:val="00792081"/>
    <w:rsid w:val="00792294"/>
    <w:rsid w:val="0079329E"/>
    <w:rsid w:val="007A082A"/>
    <w:rsid w:val="007A19D9"/>
    <w:rsid w:val="007A2E01"/>
    <w:rsid w:val="007A333D"/>
    <w:rsid w:val="007A5BF0"/>
    <w:rsid w:val="007A7407"/>
    <w:rsid w:val="007A78E0"/>
    <w:rsid w:val="007B214E"/>
    <w:rsid w:val="007B23DA"/>
    <w:rsid w:val="007B39F8"/>
    <w:rsid w:val="007B675E"/>
    <w:rsid w:val="007B68E5"/>
    <w:rsid w:val="007B6FC1"/>
    <w:rsid w:val="007B777B"/>
    <w:rsid w:val="007B799C"/>
    <w:rsid w:val="007C02CD"/>
    <w:rsid w:val="007C032E"/>
    <w:rsid w:val="007C2DBD"/>
    <w:rsid w:val="007C4EE7"/>
    <w:rsid w:val="007C6EE4"/>
    <w:rsid w:val="007C7368"/>
    <w:rsid w:val="007C7AFF"/>
    <w:rsid w:val="007D253C"/>
    <w:rsid w:val="007D2EE2"/>
    <w:rsid w:val="007D3C17"/>
    <w:rsid w:val="007D5B92"/>
    <w:rsid w:val="007D62FC"/>
    <w:rsid w:val="007D6AEE"/>
    <w:rsid w:val="007E5D39"/>
    <w:rsid w:val="007E6A25"/>
    <w:rsid w:val="007E74AB"/>
    <w:rsid w:val="007E78C1"/>
    <w:rsid w:val="007F06C4"/>
    <w:rsid w:val="007F1AA8"/>
    <w:rsid w:val="007F3BFD"/>
    <w:rsid w:val="007F66A5"/>
    <w:rsid w:val="007F6B35"/>
    <w:rsid w:val="007F7AB1"/>
    <w:rsid w:val="00800209"/>
    <w:rsid w:val="00801984"/>
    <w:rsid w:val="00802436"/>
    <w:rsid w:val="00803621"/>
    <w:rsid w:val="00803854"/>
    <w:rsid w:val="00805942"/>
    <w:rsid w:val="00810EF7"/>
    <w:rsid w:val="00812CDB"/>
    <w:rsid w:val="00814980"/>
    <w:rsid w:val="00814F30"/>
    <w:rsid w:val="00816A71"/>
    <w:rsid w:val="0082065D"/>
    <w:rsid w:val="0082247B"/>
    <w:rsid w:val="0082294B"/>
    <w:rsid w:val="00824B62"/>
    <w:rsid w:val="00825608"/>
    <w:rsid w:val="00825BA5"/>
    <w:rsid w:val="00825FB8"/>
    <w:rsid w:val="00833F65"/>
    <w:rsid w:val="0083663B"/>
    <w:rsid w:val="00836D0B"/>
    <w:rsid w:val="00836FCD"/>
    <w:rsid w:val="00837408"/>
    <w:rsid w:val="00837BB0"/>
    <w:rsid w:val="00842D95"/>
    <w:rsid w:val="00843839"/>
    <w:rsid w:val="0084397A"/>
    <w:rsid w:val="00846110"/>
    <w:rsid w:val="00846562"/>
    <w:rsid w:val="0084665D"/>
    <w:rsid w:val="008466BB"/>
    <w:rsid w:val="00847379"/>
    <w:rsid w:val="00850E60"/>
    <w:rsid w:val="00853FCC"/>
    <w:rsid w:val="00854E40"/>
    <w:rsid w:val="00855368"/>
    <w:rsid w:val="008553B9"/>
    <w:rsid w:val="008557C2"/>
    <w:rsid w:val="00855BEA"/>
    <w:rsid w:val="00855C54"/>
    <w:rsid w:val="00856AD7"/>
    <w:rsid w:val="0086260C"/>
    <w:rsid w:val="00866D1E"/>
    <w:rsid w:val="00867277"/>
    <w:rsid w:val="00870038"/>
    <w:rsid w:val="0087177F"/>
    <w:rsid w:val="008738B5"/>
    <w:rsid w:val="0087484D"/>
    <w:rsid w:val="00876DAD"/>
    <w:rsid w:val="008770FA"/>
    <w:rsid w:val="008772D5"/>
    <w:rsid w:val="00877ACF"/>
    <w:rsid w:val="00880045"/>
    <w:rsid w:val="00882B66"/>
    <w:rsid w:val="00882F5E"/>
    <w:rsid w:val="008835E6"/>
    <w:rsid w:val="008854BB"/>
    <w:rsid w:val="008902B7"/>
    <w:rsid w:val="00891F75"/>
    <w:rsid w:val="0089208A"/>
    <w:rsid w:val="0089302B"/>
    <w:rsid w:val="00893F34"/>
    <w:rsid w:val="00895A3D"/>
    <w:rsid w:val="00895D34"/>
    <w:rsid w:val="008A04FA"/>
    <w:rsid w:val="008A0803"/>
    <w:rsid w:val="008A299C"/>
    <w:rsid w:val="008A29BB"/>
    <w:rsid w:val="008A3B15"/>
    <w:rsid w:val="008A4524"/>
    <w:rsid w:val="008A4B42"/>
    <w:rsid w:val="008A5776"/>
    <w:rsid w:val="008A6413"/>
    <w:rsid w:val="008B182B"/>
    <w:rsid w:val="008B660D"/>
    <w:rsid w:val="008B6BDE"/>
    <w:rsid w:val="008B6F96"/>
    <w:rsid w:val="008B706F"/>
    <w:rsid w:val="008B73AA"/>
    <w:rsid w:val="008C0AC4"/>
    <w:rsid w:val="008C0D58"/>
    <w:rsid w:val="008C155B"/>
    <w:rsid w:val="008C1A4D"/>
    <w:rsid w:val="008C200F"/>
    <w:rsid w:val="008C2F0D"/>
    <w:rsid w:val="008C3143"/>
    <w:rsid w:val="008C3467"/>
    <w:rsid w:val="008C3A34"/>
    <w:rsid w:val="008C3AFE"/>
    <w:rsid w:val="008C52D9"/>
    <w:rsid w:val="008C58F2"/>
    <w:rsid w:val="008C596B"/>
    <w:rsid w:val="008C5D11"/>
    <w:rsid w:val="008C5E4D"/>
    <w:rsid w:val="008C628B"/>
    <w:rsid w:val="008C6B05"/>
    <w:rsid w:val="008D01A2"/>
    <w:rsid w:val="008D0A24"/>
    <w:rsid w:val="008D172F"/>
    <w:rsid w:val="008D1CBE"/>
    <w:rsid w:val="008E021D"/>
    <w:rsid w:val="008E0332"/>
    <w:rsid w:val="008E0407"/>
    <w:rsid w:val="008E163D"/>
    <w:rsid w:val="008E1F46"/>
    <w:rsid w:val="008E4A13"/>
    <w:rsid w:val="008E4EE8"/>
    <w:rsid w:val="008E5221"/>
    <w:rsid w:val="008E71A0"/>
    <w:rsid w:val="008F0184"/>
    <w:rsid w:val="008F11E8"/>
    <w:rsid w:val="008F1258"/>
    <w:rsid w:val="008F40E5"/>
    <w:rsid w:val="008F50C3"/>
    <w:rsid w:val="008F60D6"/>
    <w:rsid w:val="00902969"/>
    <w:rsid w:val="00905C51"/>
    <w:rsid w:val="00907951"/>
    <w:rsid w:val="00907EBF"/>
    <w:rsid w:val="00907FA2"/>
    <w:rsid w:val="0091007B"/>
    <w:rsid w:val="00910C84"/>
    <w:rsid w:val="00910E7B"/>
    <w:rsid w:val="009112F5"/>
    <w:rsid w:val="00912FD9"/>
    <w:rsid w:val="009132BC"/>
    <w:rsid w:val="00914843"/>
    <w:rsid w:val="00915BEB"/>
    <w:rsid w:val="009200D3"/>
    <w:rsid w:val="00920755"/>
    <w:rsid w:val="00920A48"/>
    <w:rsid w:val="00920EA8"/>
    <w:rsid w:val="00922B06"/>
    <w:rsid w:val="00923686"/>
    <w:rsid w:val="00924A26"/>
    <w:rsid w:val="00925C1B"/>
    <w:rsid w:val="00926036"/>
    <w:rsid w:val="00926751"/>
    <w:rsid w:val="009326FD"/>
    <w:rsid w:val="009346CE"/>
    <w:rsid w:val="00934CF6"/>
    <w:rsid w:val="0094080D"/>
    <w:rsid w:val="00941552"/>
    <w:rsid w:val="00942B19"/>
    <w:rsid w:val="00942C0B"/>
    <w:rsid w:val="00944717"/>
    <w:rsid w:val="00946649"/>
    <w:rsid w:val="00946B5E"/>
    <w:rsid w:val="00946F5B"/>
    <w:rsid w:val="009503DF"/>
    <w:rsid w:val="00950B78"/>
    <w:rsid w:val="00951B03"/>
    <w:rsid w:val="00951BA6"/>
    <w:rsid w:val="0095232B"/>
    <w:rsid w:val="00952903"/>
    <w:rsid w:val="009544A9"/>
    <w:rsid w:val="009567D9"/>
    <w:rsid w:val="00956CDD"/>
    <w:rsid w:val="0096097A"/>
    <w:rsid w:val="00961C74"/>
    <w:rsid w:val="0096217F"/>
    <w:rsid w:val="0096240A"/>
    <w:rsid w:val="009624DF"/>
    <w:rsid w:val="009638A0"/>
    <w:rsid w:val="0096392C"/>
    <w:rsid w:val="0096425F"/>
    <w:rsid w:val="00967AA9"/>
    <w:rsid w:val="00970070"/>
    <w:rsid w:val="00970D7B"/>
    <w:rsid w:val="00972525"/>
    <w:rsid w:val="00972728"/>
    <w:rsid w:val="00972FAD"/>
    <w:rsid w:val="0097378E"/>
    <w:rsid w:val="009743B7"/>
    <w:rsid w:val="00975D2C"/>
    <w:rsid w:val="0097639D"/>
    <w:rsid w:val="00976B32"/>
    <w:rsid w:val="00976F06"/>
    <w:rsid w:val="00977430"/>
    <w:rsid w:val="00982D06"/>
    <w:rsid w:val="00984A6F"/>
    <w:rsid w:val="00984C33"/>
    <w:rsid w:val="00985ABF"/>
    <w:rsid w:val="00987BAD"/>
    <w:rsid w:val="00990388"/>
    <w:rsid w:val="00990C59"/>
    <w:rsid w:val="00992478"/>
    <w:rsid w:val="0099347F"/>
    <w:rsid w:val="0099358E"/>
    <w:rsid w:val="0099362B"/>
    <w:rsid w:val="00993669"/>
    <w:rsid w:val="009938AF"/>
    <w:rsid w:val="009946B8"/>
    <w:rsid w:val="009965B3"/>
    <w:rsid w:val="009A0127"/>
    <w:rsid w:val="009A06ED"/>
    <w:rsid w:val="009A0AAF"/>
    <w:rsid w:val="009A0EC1"/>
    <w:rsid w:val="009A12BB"/>
    <w:rsid w:val="009A2491"/>
    <w:rsid w:val="009A5D61"/>
    <w:rsid w:val="009A61E0"/>
    <w:rsid w:val="009A6644"/>
    <w:rsid w:val="009A7739"/>
    <w:rsid w:val="009B075F"/>
    <w:rsid w:val="009B15F6"/>
    <w:rsid w:val="009B3E1E"/>
    <w:rsid w:val="009B48C2"/>
    <w:rsid w:val="009B4D87"/>
    <w:rsid w:val="009B6D15"/>
    <w:rsid w:val="009B75AE"/>
    <w:rsid w:val="009B7C90"/>
    <w:rsid w:val="009B7D33"/>
    <w:rsid w:val="009C0722"/>
    <w:rsid w:val="009C1476"/>
    <w:rsid w:val="009C194C"/>
    <w:rsid w:val="009C22DC"/>
    <w:rsid w:val="009C2FD6"/>
    <w:rsid w:val="009C4EC6"/>
    <w:rsid w:val="009C5808"/>
    <w:rsid w:val="009C661F"/>
    <w:rsid w:val="009C7F19"/>
    <w:rsid w:val="009D0351"/>
    <w:rsid w:val="009D0429"/>
    <w:rsid w:val="009D04BC"/>
    <w:rsid w:val="009D23CC"/>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127"/>
    <w:rsid w:val="009F4589"/>
    <w:rsid w:val="009F7D00"/>
    <w:rsid w:val="00A02673"/>
    <w:rsid w:val="00A034D3"/>
    <w:rsid w:val="00A04286"/>
    <w:rsid w:val="00A04532"/>
    <w:rsid w:val="00A04AF2"/>
    <w:rsid w:val="00A0685C"/>
    <w:rsid w:val="00A07362"/>
    <w:rsid w:val="00A1323F"/>
    <w:rsid w:val="00A13B85"/>
    <w:rsid w:val="00A14511"/>
    <w:rsid w:val="00A145E6"/>
    <w:rsid w:val="00A159F8"/>
    <w:rsid w:val="00A15C66"/>
    <w:rsid w:val="00A2048F"/>
    <w:rsid w:val="00A207F5"/>
    <w:rsid w:val="00A216F0"/>
    <w:rsid w:val="00A23C9B"/>
    <w:rsid w:val="00A27B77"/>
    <w:rsid w:val="00A32E02"/>
    <w:rsid w:val="00A33D46"/>
    <w:rsid w:val="00A34656"/>
    <w:rsid w:val="00A34EDE"/>
    <w:rsid w:val="00A36551"/>
    <w:rsid w:val="00A36F2E"/>
    <w:rsid w:val="00A37517"/>
    <w:rsid w:val="00A37519"/>
    <w:rsid w:val="00A409B6"/>
    <w:rsid w:val="00A41A09"/>
    <w:rsid w:val="00A45AFA"/>
    <w:rsid w:val="00A469F1"/>
    <w:rsid w:val="00A46B09"/>
    <w:rsid w:val="00A46E08"/>
    <w:rsid w:val="00A47618"/>
    <w:rsid w:val="00A47DAC"/>
    <w:rsid w:val="00A5047A"/>
    <w:rsid w:val="00A51848"/>
    <w:rsid w:val="00A57999"/>
    <w:rsid w:val="00A601FB"/>
    <w:rsid w:val="00A60821"/>
    <w:rsid w:val="00A64109"/>
    <w:rsid w:val="00A64EA7"/>
    <w:rsid w:val="00A650EA"/>
    <w:rsid w:val="00A6702D"/>
    <w:rsid w:val="00A7191A"/>
    <w:rsid w:val="00A71AD5"/>
    <w:rsid w:val="00A7353A"/>
    <w:rsid w:val="00A755B8"/>
    <w:rsid w:val="00A75814"/>
    <w:rsid w:val="00A76342"/>
    <w:rsid w:val="00A771EA"/>
    <w:rsid w:val="00A773E6"/>
    <w:rsid w:val="00A77FED"/>
    <w:rsid w:val="00A8027F"/>
    <w:rsid w:val="00A82E5E"/>
    <w:rsid w:val="00A82F37"/>
    <w:rsid w:val="00A86149"/>
    <w:rsid w:val="00A905BD"/>
    <w:rsid w:val="00A92260"/>
    <w:rsid w:val="00A926D0"/>
    <w:rsid w:val="00A94BA6"/>
    <w:rsid w:val="00A953AC"/>
    <w:rsid w:val="00A95D41"/>
    <w:rsid w:val="00A96063"/>
    <w:rsid w:val="00A974DF"/>
    <w:rsid w:val="00AA1067"/>
    <w:rsid w:val="00AA2DB7"/>
    <w:rsid w:val="00AA45B4"/>
    <w:rsid w:val="00AA4A77"/>
    <w:rsid w:val="00AB2210"/>
    <w:rsid w:val="00AB2832"/>
    <w:rsid w:val="00AB3D9D"/>
    <w:rsid w:val="00AB6076"/>
    <w:rsid w:val="00AB6D72"/>
    <w:rsid w:val="00AC3025"/>
    <w:rsid w:val="00AC468A"/>
    <w:rsid w:val="00AC52F4"/>
    <w:rsid w:val="00AC57BD"/>
    <w:rsid w:val="00AD3236"/>
    <w:rsid w:val="00AD5564"/>
    <w:rsid w:val="00AD7780"/>
    <w:rsid w:val="00AD7D3B"/>
    <w:rsid w:val="00AE09D4"/>
    <w:rsid w:val="00AE10B9"/>
    <w:rsid w:val="00AE2939"/>
    <w:rsid w:val="00AE45FC"/>
    <w:rsid w:val="00AE47B4"/>
    <w:rsid w:val="00AE4BE2"/>
    <w:rsid w:val="00AE5955"/>
    <w:rsid w:val="00AE6F8E"/>
    <w:rsid w:val="00AE7DE6"/>
    <w:rsid w:val="00AF0574"/>
    <w:rsid w:val="00AF2492"/>
    <w:rsid w:val="00AF29EA"/>
    <w:rsid w:val="00AF3426"/>
    <w:rsid w:val="00AF5684"/>
    <w:rsid w:val="00AF6DAA"/>
    <w:rsid w:val="00AF78C9"/>
    <w:rsid w:val="00AF7F08"/>
    <w:rsid w:val="00B0287E"/>
    <w:rsid w:val="00B03EAF"/>
    <w:rsid w:val="00B04AD3"/>
    <w:rsid w:val="00B101E2"/>
    <w:rsid w:val="00B125CB"/>
    <w:rsid w:val="00B12940"/>
    <w:rsid w:val="00B136B1"/>
    <w:rsid w:val="00B15360"/>
    <w:rsid w:val="00B1567E"/>
    <w:rsid w:val="00B1604E"/>
    <w:rsid w:val="00B16672"/>
    <w:rsid w:val="00B16CBA"/>
    <w:rsid w:val="00B17CF5"/>
    <w:rsid w:val="00B2001B"/>
    <w:rsid w:val="00B215C2"/>
    <w:rsid w:val="00B21865"/>
    <w:rsid w:val="00B21D15"/>
    <w:rsid w:val="00B223DB"/>
    <w:rsid w:val="00B22639"/>
    <w:rsid w:val="00B246D6"/>
    <w:rsid w:val="00B250C2"/>
    <w:rsid w:val="00B26862"/>
    <w:rsid w:val="00B26E24"/>
    <w:rsid w:val="00B272C2"/>
    <w:rsid w:val="00B307A1"/>
    <w:rsid w:val="00B30982"/>
    <w:rsid w:val="00B31A24"/>
    <w:rsid w:val="00B33795"/>
    <w:rsid w:val="00B36828"/>
    <w:rsid w:val="00B368B0"/>
    <w:rsid w:val="00B36AAC"/>
    <w:rsid w:val="00B36B6D"/>
    <w:rsid w:val="00B42082"/>
    <w:rsid w:val="00B427D4"/>
    <w:rsid w:val="00B442B8"/>
    <w:rsid w:val="00B44B3D"/>
    <w:rsid w:val="00B507D0"/>
    <w:rsid w:val="00B51658"/>
    <w:rsid w:val="00B5174D"/>
    <w:rsid w:val="00B51BEA"/>
    <w:rsid w:val="00B54132"/>
    <w:rsid w:val="00B5506E"/>
    <w:rsid w:val="00B558E9"/>
    <w:rsid w:val="00B62141"/>
    <w:rsid w:val="00B62AFD"/>
    <w:rsid w:val="00B62D0B"/>
    <w:rsid w:val="00B66686"/>
    <w:rsid w:val="00B66B46"/>
    <w:rsid w:val="00B66C91"/>
    <w:rsid w:val="00B70CFD"/>
    <w:rsid w:val="00B7523E"/>
    <w:rsid w:val="00B82E40"/>
    <w:rsid w:val="00B83C08"/>
    <w:rsid w:val="00B85550"/>
    <w:rsid w:val="00B85F09"/>
    <w:rsid w:val="00B90E89"/>
    <w:rsid w:val="00B916AF"/>
    <w:rsid w:val="00B947AE"/>
    <w:rsid w:val="00BA0337"/>
    <w:rsid w:val="00BA240D"/>
    <w:rsid w:val="00BA5EC1"/>
    <w:rsid w:val="00BA66FD"/>
    <w:rsid w:val="00BA67A4"/>
    <w:rsid w:val="00BA75E5"/>
    <w:rsid w:val="00BB073C"/>
    <w:rsid w:val="00BB0A5A"/>
    <w:rsid w:val="00BB1418"/>
    <w:rsid w:val="00BB3E3F"/>
    <w:rsid w:val="00BB5DF7"/>
    <w:rsid w:val="00BB5E54"/>
    <w:rsid w:val="00BB5FA0"/>
    <w:rsid w:val="00BB62C4"/>
    <w:rsid w:val="00BB65AA"/>
    <w:rsid w:val="00BB74AC"/>
    <w:rsid w:val="00BB7997"/>
    <w:rsid w:val="00BC0132"/>
    <w:rsid w:val="00BC0F60"/>
    <w:rsid w:val="00BC1C5D"/>
    <w:rsid w:val="00BC2E59"/>
    <w:rsid w:val="00BC3458"/>
    <w:rsid w:val="00BC3ACE"/>
    <w:rsid w:val="00BC3B21"/>
    <w:rsid w:val="00BC41B5"/>
    <w:rsid w:val="00BC79FE"/>
    <w:rsid w:val="00BD1AB6"/>
    <w:rsid w:val="00BD246A"/>
    <w:rsid w:val="00BD2608"/>
    <w:rsid w:val="00BD2779"/>
    <w:rsid w:val="00BD5CFB"/>
    <w:rsid w:val="00BD6C7F"/>
    <w:rsid w:val="00BE0FD3"/>
    <w:rsid w:val="00BE2040"/>
    <w:rsid w:val="00BE28EB"/>
    <w:rsid w:val="00BE4880"/>
    <w:rsid w:val="00BE63E2"/>
    <w:rsid w:val="00BF047E"/>
    <w:rsid w:val="00BF1C03"/>
    <w:rsid w:val="00BF2F6E"/>
    <w:rsid w:val="00BF31B4"/>
    <w:rsid w:val="00BF3FB7"/>
    <w:rsid w:val="00BF53C9"/>
    <w:rsid w:val="00BF5B3C"/>
    <w:rsid w:val="00BF5E37"/>
    <w:rsid w:val="00BF6C7A"/>
    <w:rsid w:val="00C01330"/>
    <w:rsid w:val="00C0289E"/>
    <w:rsid w:val="00C04375"/>
    <w:rsid w:val="00C04FC0"/>
    <w:rsid w:val="00C056CE"/>
    <w:rsid w:val="00C0613C"/>
    <w:rsid w:val="00C06C8D"/>
    <w:rsid w:val="00C06D55"/>
    <w:rsid w:val="00C0770C"/>
    <w:rsid w:val="00C07996"/>
    <w:rsid w:val="00C12436"/>
    <w:rsid w:val="00C12639"/>
    <w:rsid w:val="00C15434"/>
    <w:rsid w:val="00C311CA"/>
    <w:rsid w:val="00C32AD4"/>
    <w:rsid w:val="00C32E66"/>
    <w:rsid w:val="00C33956"/>
    <w:rsid w:val="00C35552"/>
    <w:rsid w:val="00C359BC"/>
    <w:rsid w:val="00C4209B"/>
    <w:rsid w:val="00C422D7"/>
    <w:rsid w:val="00C427F9"/>
    <w:rsid w:val="00C43448"/>
    <w:rsid w:val="00C43CF0"/>
    <w:rsid w:val="00C46D71"/>
    <w:rsid w:val="00C503C0"/>
    <w:rsid w:val="00C51C7B"/>
    <w:rsid w:val="00C5572E"/>
    <w:rsid w:val="00C55E73"/>
    <w:rsid w:val="00C57BD6"/>
    <w:rsid w:val="00C57BF0"/>
    <w:rsid w:val="00C57E47"/>
    <w:rsid w:val="00C6031B"/>
    <w:rsid w:val="00C620CA"/>
    <w:rsid w:val="00C62A24"/>
    <w:rsid w:val="00C62D47"/>
    <w:rsid w:val="00C630C8"/>
    <w:rsid w:val="00C64B17"/>
    <w:rsid w:val="00C671BE"/>
    <w:rsid w:val="00C6764D"/>
    <w:rsid w:val="00C67684"/>
    <w:rsid w:val="00C71806"/>
    <w:rsid w:val="00C71BC0"/>
    <w:rsid w:val="00C74270"/>
    <w:rsid w:val="00C76E03"/>
    <w:rsid w:val="00C77D05"/>
    <w:rsid w:val="00C80A12"/>
    <w:rsid w:val="00C80F59"/>
    <w:rsid w:val="00C86637"/>
    <w:rsid w:val="00C86F2B"/>
    <w:rsid w:val="00C9018A"/>
    <w:rsid w:val="00C90B8E"/>
    <w:rsid w:val="00C90F29"/>
    <w:rsid w:val="00C910F9"/>
    <w:rsid w:val="00C921E8"/>
    <w:rsid w:val="00C94A79"/>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2FB"/>
    <w:rsid w:val="00CC46A4"/>
    <w:rsid w:val="00CC612B"/>
    <w:rsid w:val="00CC7884"/>
    <w:rsid w:val="00CD194F"/>
    <w:rsid w:val="00CD35AC"/>
    <w:rsid w:val="00CD40EA"/>
    <w:rsid w:val="00CD4E5C"/>
    <w:rsid w:val="00CE00A5"/>
    <w:rsid w:val="00CE2C88"/>
    <w:rsid w:val="00CE415E"/>
    <w:rsid w:val="00CE4C4D"/>
    <w:rsid w:val="00CE53AE"/>
    <w:rsid w:val="00CE5C35"/>
    <w:rsid w:val="00CE5C78"/>
    <w:rsid w:val="00CE744E"/>
    <w:rsid w:val="00CF1762"/>
    <w:rsid w:val="00CF19CE"/>
    <w:rsid w:val="00CF27B3"/>
    <w:rsid w:val="00CF27CA"/>
    <w:rsid w:val="00CF3999"/>
    <w:rsid w:val="00CF3DC3"/>
    <w:rsid w:val="00CF4A92"/>
    <w:rsid w:val="00CF6AA2"/>
    <w:rsid w:val="00CF7157"/>
    <w:rsid w:val="00D012FF"/>
    <w:rsid w:val="00D0153B"/>
    <w:rsid w:val="00D018D3"/>
    <w:rsid w:val="00D02CE3"/>
    <w:rsid w:val="00D03257"/>
    <w:rsid w:val="00D03E85"/>
    <w:rsid w:val="00D05C96"/>
    <w:rsid w:val="00D068C9"/>
    <w:rsid w:val="00D115C4"/>
    <w:rsid w:val="00D12C09"/>
    <w:rsid w:val="00D12C3B"/>
    <w:rsid w:val="00D13021"/>
    <w:rsid w:val="00D135FC"/>
    <w:rsid w:val="00D148BD"/>
    <w:rsid w:val="00D14BB0"/>
    <w:rsid w:val="00D15C61"/>
    <w:rsid w:val="00D15DE5"/>
    <w:rsid w:val="00D160F9"/>
    <w:rsid w:val="00D17947"/>
    <w:rsid w:val="00D24220"/>
    <w:rsid w:val="00D243BA"/>
    <w:rsid w:val="00D24555"/>
    <w:rsid w:val="00D24807"/>
    <w:rsid w:val="00D24AB4"/>
    <w:rsid w:val="00D25D77"/>
    <w:rsid w:val="00D2642B"/>
    <w:rsid w:val="00D27E6B"/>
    <w:rsid w:val="00D303B7"/>
    <w:rsid w:val="00D30EF9"/>
    <w:rsid w:val="00D33ED7"/>
    <w:rsid w:val="00D360CF"/>
    <w:rsid w:val="00D36D4A"/>
    <w:rsid w:val="00D407E1"/>
    <w:rsid w:val="00D44D7B"/>
    <w:rsid w:val="00D46C54"/>
    <w:rsid w:val="00D46F92"/>
    <w:rsid w:val="00D47746"/>
    <w:rsid w:val="00D47991"/>
    <w:rsid w:val="00D50732"/>
    <w:rsid w:val="00D513A9"/>
    <w:rsid w:val="00D5205D"/>
    <w:rsid w:val="00D53F75"/>
    <w:rsid w:val="00D56052"/>
    <w:rsid w:val="00D56087"/>
    <w:rsid w:val="00D567B7"/>
    <w:rsid w:val="00D57799"/>
    <w:rsid w:val="00D614BE"/>
    <w:rsid w:val="00D625E3"/>
    <w:rsid w:val="00D631E0"/>
    <w:rsid w:val="00D6413E"/>
    <w:rsid w:val="00D64CDB"/>
    <w:rsid w:val="00D64E47"/>
    <w:rsid w:val="00D66BA6"/>
    <w:rsid w:val="00D701B7"/>
    <w:rsid w:val="00D7042A"/>
    <w:rsid w:val="00D71204"/>
    <w:rsid w:val="00D71962"/>
    <w:rsid w:val="00D71AEF"/>
    <w:rsid w:val="00D71C78"/>
    <w:rsid w:val="00D72EC4"/>
    <w:rsid w:val="00D740F3"/>
    <w:rsid w:val="00D740FB"/>
    <w:rsid w:val="00D769DA"/>
    <w:rsid w:val="00D807EF"/>
    <w:rsid w:val="00D80D84"/>
    <w:rsid w:val="00D82614"/>
    <w:rsid w:val="00D86A44"/>
    <w:rsid w:val="00D90738"/>
    <w:rsid w:val="00D90D44"/>
    <w:rsid w:val="00D91461"/>
    <w:rsid w:val="00D916D3"/>
    <w:rsid w:val="00D9584D"/>
    <w:rsid w:val="00D95EE3"/>
    <w:rsid w:val="00DA2F00"/>
    <w:rsid w:val="00DA5897"/>
    <w:rsid w:val="00DA5FD4"/>
    <w:rsid w:val="00DA647C"/>
    <w:rsid w:val="00DA691D"/>
    <w:rsid w:val="00DA7A74"/>
    <w:rsid w:val="00DB00D4"/>
    <w:rsid w:val="00DB463E"/>
    <w:rsid w:val="00DC0066"/>
    <w:rsid w:val="00DC0B85"/>
    <w:rsid w:val="00DC1B1F"/>
    <w:rsid w:val="00DC23D2"/>
    <w:rsid w:val="00DC2BE3"/>
    <w:rsid w:val="00DC465B"/>
    <w:rsid w:val="00DC6EF1"/>
    <w:rsid w:val="00DD0006"/>
    <w:rsid w:val="00DD0376"/>
    <w:rsid w:val="00DD0D88"/>
    <w:rsid w:val="00DD1B37"/>
    <w:rsid w:val="00DD20E9"/>
    <w:rsid w:val="00DD24CA"/>
    <w:rsid w:val="00DD2B85"/>
    <w:rsid w:val="00DD2D27"/>
    <w:rsid w:val="00DE0153"/>
    <w:rsid w:val="00DE09AE"/>
    <w:rsid w:val="00DE1BDD"/>
    <w:rsid w:val="00DE250F"/>
    <w:rsid w:val="00DE2C88"/>
    <w:rsid w:val="00DE3B2D"/>
    <w:rsid w:val="00DE40CD"/>
    <w:rsid w:val="00DE4264"/>
    <w:rsid w:val="00DE706C"/>
    <w:rsid w:val="00DF006F"/>
    <w:rsid w:val="00DF133E"/>
    <w:rsid w:val="00DF376B"/>
    <w:rsid w:val="00DF46CE"/>
    <w:rsid w:val="00DF5259"/>
    <w:rsid w:val="00DF57BE"/>
    <w:rsid w:val="00DF6AC6"/>
    <w:rsid w:val="00DF703D"/>
    <w:rsid w:val="00DF7C5D"/>
    <w:rsid w:val="00DF7ECA"/>
    <w:rsid w:val="00E01ABE"/>
    <w:rsid w:val="00E033B6"/>
    <w:rsid w:val="00E03A10"/>
    <w:rsid w:val="00E047C0"/>
    <w:rsid w:val="00E05DBE"/>
    <w:rsid w:val="00E05E60"/>
    <w:rsid w:val="00E06101"/>
    <w:rsid w:val="00E06B4A"/>
    <w:rsid w:val="00E1066C"/>
    <w:rsid w:val="00E10BA7"/>
    <w:rsid w:val="00E126BE"/>
    <w:rsid w:val="00E128AB"/>
    <w:rsid w:val="00E140B1"/>
    <w:rsid w:val="00E166D1"/>
    <w:rsid w:val="00E174AD"/>
    <w:rsid w:val="00E210A1"/>
    <w:rsid w:val="00E219CD"/>
    <w:rsid w:val="00E22011"/>
    <w:rsid w:val="00E25D08"/>
    <w:rsid w:val="00E27883"/>
    <w:rsid w:val="00E300C5"/>
    <w:rsid w:val="00E3039B"/>
    <w:rsid w:val="00E30E72"/>
    <w:rsid w:val="00E314ED"/>
    <w:rsid w:val="00E31E57"/>
    <w:rsid w:val="00E34326"/>
    <w:rsid w:val="00E34392"/>
    <w:rsid w:val="00E37544"/>
    <w:rsid w:val="00E3798F"/>
    <w:rsid w:val="00E40BB4"/>
    <w:rsid w:val="00E4164C"/>
    <w:rsid w:val="00E41FCA"/>
    <w:rsid w:val="00E42ABC"/>
    <w:rsid w:val="00E42D6F"/>
    <w:rsid w:val="00E43DD4"/>
    <w:rsid w:val="00E44DD0"/>
    <w:rsid w:val="00E454EF"/>
    <w:rsid w:val="00E46191"/>
    <w:rsid w:val="00E46499"/>
    <w:rsid w:val="00E46C96"/>
    <w:rsid w:val="00E479CE"/>
    <w:rsid w:val="00E50CA3"/>
    <w:rsid w:val="00E544D2"/>
    <w:rsid w:val="00E57AA5"/>
    <w:rsid w:val="00E57E8A"/>
    <w:rsid w:val="00E61D76"/>
    <w:rsid w:val="00E63F9D"/>
    <w:rsid w:val="00E6732D"/>
    <w:rsid w:val="00E71841"/>
    <w:rsid w:val="00E72A6D"/>
    <w:rsid w:val="00E72F11"/>
    <w:rsid w:val="00E735A0"/>
    <w:rsid w:val="00E740C7"/>
    <w:rsid w:val="00E76551"/>
    <w:rsid w:val="00E77E6E"/>
    <w:rsid w:val="00E800DD"/>
    <w:rsid w:val="00E82E32"/>
    <w:rsid w:val="00E82F82"/>
    <w:rsid w:val="00E85AC9"/>
    <w:rsid w:val="00E870F3"/>
    <w:rsid w:val="00E87427"/>
    <w:rsid w:val="00E900CF"/>
    <w:rsid w:val="00E90C92"/>
    <w:rsid w:val="00E91854"/>
    <w:rsid w:val="00E91AD1"/>
    <w:rsid w:val="00E92C7F"/>
    <w:rsid w:val="00E92C89"/>
    <w:rsid w:val="00EA39EA"/>
    <w:rsid w:val="00EA3DBF"/>
    <w:rsid w:val="00EA47D6"/>
    <w:rsid w:val="00EA4AF9"/>
    <w:rsid w:val="00EA4F76"/>
    <w:rsid w:val="00EA6FC8"/>
    <w:rsid w:val="00EA7AC4"/>
    <w:rsid w:val="00EB18A9"/>
    <w:rsid w:val="00EB52AE"/>
    <w:rsid w:val="00EB5B4D"/>
    <w:rsid w:val="00EB77A1"/>
    <w:rsid w:val="00EC112C"/>
    <w:rsid w:val="00EC46DE"/>
    <w:rsid w:val="00EC5052"/>
    <w:rsid w:val="00EC5ACF"/>
    <w:rsid w:val="00EC5D4E"/>
    <w:rsid w:val="00EC630C"/>
    <w:rsid w:val="00EC7F5F"/>
    <w:rsid w:val="00ED0011"/>
    <w:rsid w:val="00EE05CE"/>
    <w:rsid w:val="00EE1101"/>
    <w:rsid w:val="00EE28C4"/>
    <w:rsid w:val="00EE551A"/>
    <w:rsid w:val="00EE5766"/>
    <w:rsid w:val="00EE5C4E"/>
    <w:rsid w:val="00EF1F1B"/>
    <w:rsid w:val="00EF24D6"/>
    <w:rsid w:val="00EF4764"/>
    <w:rsid w:val="00EF4846"/>
    <w:rsid w:val="00EF5348"/>
    <w:rsid w:val="00EF5E7E"/>
    <w:rsid w:val="00EF6716"/>
    <w:rsid w:val="00EF6891"/>
    <w:rsid w:val="00EF7059"/>
    <w:rsid w:val="00EF710C"/>
    <w:rsid w:val="00EF7980"/>
    <w:rsid w:val="00EF7F2B"/>
    <w:rsid w:val="00F032CD"/>
    <w:rsid w:val="00F037FC"/>
    <w:rsid w:val="00F046F9"/>
    <w:rsid w:val="00F04AFE"/>
    <w:rsid w:val="00F0674D"/>
    <w:rsid w:val="00F070CB"/>
    <w:rsid w:val="00F07E00"/>
    <w:rsid w:val="00F104AE"/>
    <w:rsid w:val="00F15139"/>
    <w:rsid w:val="00F16A4B"/>
    <w:rsid w:val="00F211C4"/>
    <w:rsid w:val="00F220EE"/>
    <w:rsid w:val="00F233D0"/>
    <w:rsid w:val="00F24EA9"/>
    <w:rsid w:val="00F2627E"/>
    <w:rsid w:val="00F26D35"/>
    <w:rsid w:val="00F3005A"/>
    <w:rsid w:val="00F3214F"/>
    <w:rsid w:val="00F37495"/>
    <w:rsid w:val="00F37855"/>
    <w:rsid w:val="00F42FA6"/>
    <w:rsid w:val="00F43B33"/>
    <w:rsid w:val="00F44C99"/>
    <w:rsid w:val="00F47C07"/>
    <w:rsid w:val="00F47E0B"/>
    <w:rsid w:val="00F51F94"/>
    <w:rsid w:val="00F53582"/>
    <w:rsid w:val="00F535EB"/>
    <w:rsid w:val="00F54548"/>
    <w:rsid w:val="00F5479E"/>
    <w:rsid w:val="00F54BFF"/>
    <w:rsid w:val="00F56ECE"/>
    <w:rsid w:val="00F57F1E"/>
    <w:rsid w:val="00F6154A"/>
    <w:rsid w:val="00F61F77"/>
    <w:rsid w:val="00F64DBB"/>
    <w:rsid w:val="00F667C3"/>
    <w:rsid w:val="00F6688C"/>
    <w:rsid w:val="00F66B4D"/>
    <w:rsid w:val="00F674B7"/>
    <w:rsid w:val="00F71139"/>
    <w:rsid w:val="00F752F0"/>
    <w:rsid w:val="00F75B2E"/>
    <w:rsid w:val="00F762CC"/>
    <w:rsid w:val="00F764B6"/>
    <w:rsid w:val="00F76F27"/>
    <w:rsid w:val="00F77163"/>
    <w:rsid w:val="00F7725E"/>
    <w:rsid w:val="00F80B93"/>
    <w:rsid w:val="00F81B76"/>
    <w:rsid w:val="00F81E85"/>
    <w:rsid w:val="00F8782C"/>
    <w:rsid w:val="00F915FE"/>
    <w:rsid w:val="00F91C82"/>
    <w:rsid w:val="00F91D9A"/>
    <w:rsid w:val="00F94E6D"/>
    <w:rsid w:val="00F956B5"/>
    <w:rsid w:val="00F95AC3"/>
    <w:rsid w:val="00F97F35"/>
    <w:rsid w:val="00FA2263"/>
    <w:rsid w:val="00FA27AB"/>
    <w:rsid w:val="00FA2AE7"/>
    <w:rsid w:val="00FA558A"/>
    <w:rsid w:val="00FA6830"/>
    <w:rsid w:val="00FA72E2"/>
    <w:rsid w:val="00FA7508"/>
    <w:rsid w:val="00FB1621"/>
    <w:rsid w:val="00FB2A7A"/>
    <w:rsid w:val="00FB5855"/>
    <w:rsid w:val="00FB7FD9"/>
    <w:rsid w:val="00FC0A0C"/>
    <w:rsid w:val="00FC1C90"/>
    <w:rsid w:val="00FC3DA2"/>
    <w:rsid w:val="00FC6BEF"/>
    <w:rsid w:val="00FC7145"/>
    <w:rsid w:val="00FC793F"/>
    <w:rsid w:val="00FD2233"/>
    <w:rsid w:val="00FD27F2"/>
    <w:rsid w:val="00FD2E10"/>
    <w:rsid w:val="00FD32B9"/>
    <w:rsid w:val="00FD3800"/>
    <w:rsid w:val="00FD3D78"/>
    <w:rsid w:val="00FD7AD2"/>
    <w:rsid w:val="00FE1C3B"/>
    <w:rsid w:val="00FE1EF0"/>
    <w:rsid w:val="00FE3E98"/>
    <w:rsid w:val="00FE566E"/>
    <w:rsid w:val="00FE5D99"/>
    <w:rsid w:val="00FE7D8B"/>
    <w:rsid w:val="00FF2A39"/>
    <w:rsid w:val="00FF39DA"/>
    <w:rsid w:val="00FF5714"/>
    <w:rsid w:val="00FF6222"/>
    <w:rsid w:val="00FF757F"/>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39D52"/>
  <w15:docId w15:val="{7705642A-78E3-400D-BA56-2B42B31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uiPriority w:val="9"/>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uiPriority w:val="9"/>
    <w:qFormat/>
    <w:rsid w:val="001B08F9"/>
    <w:pPr>
      <w:numPr>
        <w:ilvl w:val="1"/>
        <w:numId w:val="1"/>
      </w:numPr>
      <w:tabs>
        <w:tab w:val="left" w:pos="1134"/>
      </w:tabs>
      <w:spacing w:before="0" w:after="6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uiPriority w:val="9"/>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uiPriority w:val="9"/>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level5"/>
    <w:basedOn w:val="Normal"/>
    <w:link w:val="Heading5Char"/>
    <w:uiPriority w:val="9"/>
    <w:qFormat/>
    <w:rsid w:val="00152E1B"/>
    <w:pPr>
      <w:numPr>
        <w:ilvl w:val="4"/>
        <w:numId w:val="1"/>
      </w:numPr>
      <w:outlineLvl w:val="4"/>
    </w:pPr>
    <w:rPr>
      <w:sz w:val="16"/>
    </w:r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uiPriority w:val="9"/>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uiPriority w:val="9"/>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uiPriority w:val="9"/>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152E1B"/>
    <w:rPr>
      <w:rFonts w:ascii="Arial" w:eastAsia="Times New Roman" w:hAnsi="Arial" w:cs="Arial"/>
      <w:sz w:val="16"/>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 w:type="character" w:styleId="Hyperlink">
    <w:name w:val="Hyperlink"/>
    <w:basedOn w:val="DefaultParagraphFont"/>
    <w:uiPriority w:val="99"/>
    <w:unhideWhenUsed/>
    <w:rsid w:val="004D122B"/>
    <w:rPr>
      <w:color w:val="0000FF" w:themeColor="hyperlink"/>
      <w:u w:val="single"/>
    </w:rPr>
  </w:style>
  <w:style w:type="paragraph" w:styleId="FootnoteText">
    <w:name w:val="footnote text"/>
    <w:basedOn w:val="Normal"/>
    <w:link w:val="FootnoteTextChar"/>
    <w:uiPriority w:val="99"/>
    <w:semiHidden/>
    <w:unhideWhenUsed/>
    <w:rsid w:val="00FE7D8B"/>
    <w:pPr>
      <w:spacing w:before="0" w:after="0"/>
    </w:pPr>
    <w:rPr>
      <w:sz w:val="20"/>
    </w:rPr>
  </w:style>
  <w:style w:type="character" w:customStyle="1" w:styleId="FootnoteTextChar">
    <w:name w:val="Footnote Text Char"/>
    <w:basedOn w:val="DefaultParagraphFont"/>
    <w:link w:val="FootnoteText"/>
    <w:uiPriority w:val="99"/>
    <w:semiHidden/>
    <w:rsid w:val="00FE7D8B"/>
    <w:rPr>
      <w:rFonts w:ascii="Arial" w:eastAsia="Times New Roman" w:hAnsi="Arial" w:cs="Arial"/>
      <w:sz w:val="20"/>
      <w:szCs w:val="20"/>
    </w:rPr>
  </w:style>
  <w:style w:type="character" w:styleId="FootnoteReference">
    <w:name w:val="footnote reference"/>
    <w:basedOn w:val="DefaultParagraphFont"/>
    <w:uiPriority w:val="99"/>
    <w:semiHidden/>
    <w:unhideWhenUsed/>
    <w:rsid w:val="00FE7D8B"/>
    <w:rPr>
      <w:vertAlign w:val="superscript"/>
    </w:rPr>
  </w:style>
  <w:style w:type="paragraph" w:customStyle="1" w:styleId="Body2">
    <w:name w:val="Body 2"/>
    <w:basedOn w:val="Normal"/>
    <w:link w:val="Body2Char"/>
    <w:rsid w:val="00AE7DE6"/>
    <w:pPr>
      <w:spacing w:before="0"/>
      <w:ind w:left="709" w:firstLine="0"/>
    </w:pPr>
  </w:style>
  <w:style w:type="paragraph" w:customStyle="1" w:styleId="Body3">
    <w:name w:val="Body 3"/>
    <w:basedOn w:val="Normal"/>
    <w:rsid w:val="00AE7DE6"/>
    <w:pPr>
      <w:spacing w:before="0"/>
      <w:ind w:left="1559" w:firstLine="0"/>
    </w:pPr>
  </w:style>
  <w:style w:type="character" w:customStyle="1" w:styleId="Body2Char">
    <w:name w:val="Body 2 Char"/>
    <w:link w:val="Body2"/>
    <w:rsid w:val="00AE7DE6"/>
    <w:rPr>
      <w:rFonts w:ascii="Arial" w:eastAsia="Times New Roman" w:hAnsi="Arial" w:cs="Arial"/>
      <w:szCs w:val="20"/>
    </w:rPr>
  </w:style>
  <w:style w:type="paragraph" w:customStyle="1" w:styleId="BaseParagraph">
    <w:name w:val="BaseParagraph"/>
    <w:basedOn w:val="Normal"/>
    <w:qFormat/>
    <w:rsid w:val="00261A20"/>
    <w:pPr>
      <w:spacing w:before="0" w:after="240" w:line="320" w:lineRule="exact"/>
      <w:ind w:left="0" w:firstLine="0"/>
      <w:jc w:val="both"/>
    </w:pPr>
    <w:rPr>
      <w:rFonts w:ascii="Tahoma" w:hAnsi="Tahoma" w:cs="Times New Roman"/>
      <w:szCs w:val="22"/>
      <w:lang w:eastAsia="en-AU"/>
    </w:rPr>
  </w:style>
  <w:style w:type="paragraph" w:customStyle="1" w:styleId="AttachmentTitle">
    <w:name w:val="Attachment Title"/>
    <w:basedOn w:val="Title"/>
    <w:next w:val="BaseParagraph"/>
    <w:uiPriority w:val="1"/>
    <w:rsid w:val="00261A20"/>
    <w:pPr>
      <w:keepNext/>
      <w:pBdr>
        <w:bottom w:val="none" w:sz="0" w:space="0" w:color="auto"/>
      </w:pBdr>
      <w:spacing w:before="600" w:after="360" w:line="320" w:lineRule="exact"/>
      <w:ind w:left="0" w:firstLine="0"/>
      <w:contextualSpacing w:val="0"/>
      <w:jc w:val="center"/>
      <w:outlineLvl w:val="0"/>
    </w:pPr>
    <w:rPr>
      <w:rFonts w:ascii="Tahoma" w:eastAsia="Times New Roman" w:hAnsi="Tahoma" w:cs="Times New Roman"/>
      <w:b/>
      <w:caps/>
      <w:color w:val="auto"/>
      <w:spacing w:val="0"/>
      <w:sz w:val="32"/>
      <w:szCs w:val="22"/>
      <w:lang w:eastAsia="en-AU"/>
    </w:rPr>
  </w:style>
  <w:style w:type="paragraph" w:styleId="Title">
    <w:name w:val="Title"/>
    <w:basedOn w:val="Normal"/>
    <w:next w:val="Normal"/>
    <w:link w:val="TitleChar"/>
    <w:uiPriority w:val="10"/>
    <w:qFormat/>
    <w:rsid w:val="00261A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A2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87062"/>
    <w:rPr>
      <w:color w:val="800080" w:themeColor="followedHyperlink"/>
      <w:u w:val="single"/>
    </w:rPr>
  </w:style>
  <w:style w:type="paragraph" w:styleId="NormalWeb">
    <w:name w:val="Normal (Web)"/>
    <w:basedOn w:val="Normal"/>
    <w:uiPriority w:val="99"/>
    <w:semiHidden/>
    <w:unhideWhenUsed/>
    <w:rsid w:val="00C671BE"/>
    <w:pPr>
      <w:spacing w:before="100" w:beforeAutospacing="1" w:after="100" w:afterAutospacing="1"/>
      <w:ind w:left="0" w:firstLine="0"/>
    </w:pPr>
    <w:rPr>
      <w:rFonts w:ascii="Times New Roman" w:eastAsiaTheme="minorEastAsia" w:hAnsi="Times New Roman" w:cs="Times New Roman"/>
      <w:sz w:val="24"/>
      <w:szCs w:val="24"/>
      <w:lang w:eastAsia="en-AU"/>
    </w:rPr>
  </w:style>
  <w:style w:type="character" w:styleId="UnresolvedMention">
    <w:name w:val="Unresolved Mention"/>
    <w:basedOn w:val="DefaultParagraphFont"/>
    <w:uiPriority w:val="99"/>
    <w:semiHidden/>
    <w:unhideWhenUsed/>
    <w:rsid w:val="0043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739325671">
      <w:bodyDiv w:val="1"/>
      <w:marLeft w:val="0"/>
      <w:marRight w:val="0"/>
      <w:marTop w:val="0"/>
      <w:marBottom w:val="0"/>
      <w:divBdr>
        <w:top w:val="none" w:sz="0" w:space="0" w:color="auto"/>
        <w:left w:val="none" w:sz="0" w:space="0" w:color="auto"/>
        <w:bottom w:val="none" w:sz="0" w:space="0" w:color="auto"/>
        <w:right w:val="none" w:sz="0" w:space="0" w:color="auto"/>
      </w:divBdr>
    </w:div>
    <w:div w:id="739716597">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441149413">
      <w:bodyDiv w:val="1"/>
      <w:marLeft w:val="0"/>
      <w:marRight w:val="0"/>
      <w:marTop w:val="0"/>
      <w:marBottom w:val="0"/>
      <w:divBdr>
        <w:top w:val="none" w:sz="0" w:space="0" w:color="auto"/>
        <w:left w:val="none" w:sz="0" w:space="0" w:color="auto"/>
        <w:bottom w:val="none" w:sz="0" w:space="0" w:color="auto"/>
        <w:right w:val="none" w:sz="0" w:space="0" w:color="auto"/>
      </w:divBdr>
    </w:div>
    <w:div w:id="19813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reasury.sa.gov.au"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dpc.sa.gov.au/documents/rendition/B17711"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F7A8C78DF04EBC86FB9400C077E1D8" version="1.0.0">
  <systemFields>
    <field name="Objective-Id">
      <value order="0">A985459</value>
    </field>
    <field name="Objective-Title">
      <value order="0">NFP Sector Funded Services Agreement January 2019</value>
    </field>
    <field name="Objective-Description">
      <value order="0"/>
    </field>
    <field name="Objective-CreationStamp">
      <value order="0">2018-12-19T23:24:32Z</value>
    </field>
    <field name="Objective-IsApproved">
      <value order="0">false</value>
    </field>
    <field name="Objective-IsPublished">
      <value order="0">false</value>
    </field>
    <field name="Objective-DatePublished">
      <value order="0"/>
    </field>
    <field name="Objective-ModificationStamp">
      <value order="0">2019-04-11T23:19:17Z</value>
    </field>
    <field name="Objective-Owner">
      <value order="0">Karasoulos, Sally</value>
    </field>
    <field name="Objective-Path">
      <value order="0">Objective Global Folder:Classified Object:Classified Object:ACCOUNTING SERVICES:ADVISORY AND PROFESSIONAL DEVELOPMENT:TREASURER'S INSTRUCTIONS:Public Finance Branch - Treasurers Instructions - Policy:TIIP - Not for Profit 2017-18:0. Implementation of NFP:0. Master Agreements:January 2019</value>
    </field>
    <field name="Objective-Parent">
      <value order="0">January 2019</value>
    </field>
    <field name="Objective-State">
      <value order="0">Being Edited</value>
    </field>
    <field name="Objective-VersionId">
      <value order="0">vA1425619</value>
    </field>
    <field name="Objective-Version">
      <value order="0">1.2</value>
    </field>
    <field name="Objective-VersionNumber">
      <value order="0">4</value>
    </field>
    <field name="Objective-VersionComment">
      <value order="0"/>
    </field>
    <field name="Objective-FileNumber">
      <value order="0">T&amp;F17/0222</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PFB - Commercial Advisory</value>
      </field>
      <field name="Objective-Document Type">
        <value order="0">Web Page</value>
      </field>
      <field name="Objective-Confidentiality">
        <value order="0">For Official Use Only</value>
      </field>
      <field name="Objective-Confidentiality Clause">
        <value order="0"/>
      </field>
      <field name="Objective-Integrity">
        <value order="0">I2</value>
      </field>
      <field name="Objective-Availability">
        <value order="0">A2</value>
      </field>
      <field name="Objective-Caveat (CIA)">
        <value order="0"/>
      </field>
      <field name="Objective-Batching Box">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D0117EB1-9325-40F3-A4B4-1A2E0F7E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Sims, Jessica (DTF)</cp:lastModifiedBy>
  <cp:revision>3</cp:revision>
  <cp:lastPrinted>2018-11-30T01:06:00Z</cp:lastPrinted>
  <dcterms:created xsi:type="dcterms:W3CDTF">2020-08-20T05:59:00Z</dcterms:created>
  <dcterms:modified xsi:type="dcterms:W3CDTF">2020-08-20T06:22:00Z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A985459</vt:lpwstr>
  </property>
  <property fmtid="{D5CDD505-2E9C-101B-9397-08002B2CF9AE}" pid="4" name="Objective-Title">
    <vt:lpwstr>NFP Sector Funded Services Agreement January 2019</vt:lpwstr>
  </property>
  <property fmtid="{D5CDD505-2E9C-101B-9397-08002B2CF9AE}" pid="5" name="Objective-Description">
    <vt:lpwstr/>
  </property>
  <property fmtid="{D5CDD505-2E9C-101B-9397-08002B2CF9AE}" pid="6" name="Objective-CreationStamp">
    <vt:filetime>2018-12-19T23:24:37Z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2019-04-11T23:25:20Z</vt:filetime>
  </property>
  <property fmtid="{D5CDD505-2E9C-101B-9397-08002B2CF9AE}" pid="10" name="Objective-ModificationStamp">
    <vt:filetime>2019-04-11T23:25:20Z</vt:filetime>
  </property>
  <property fmtid="{D5CDD505-2E9C-101B-9397-08002B2CF9AE}" pid="11" name="Objective-Owner">
    <vt:lpwstr>Karasoulos, Sally</vt:lpwstr>
  </property>
  <property fmtid="{D5CDD505-2E9C-101B-9397-08002B2CF9AE}" pid="12" name="Objective-Path">
    <vt:lpwstr>ACCOUNTING SERVICES:ADVISORY AND PROFESSIONAL DEVELOPMENT:TREASURER'S INSTRUCTIONS:Public Finance Branch - Treasurers Instructions - Policy:TIIP - Not for Profit 2017-18:0. Implementation of NFP:0. Master Agreements:January 2019:</vt:lpwstr>
  </property>
  <property fmtid="{D5CDD505-2E9C-101B-9397-08002B2CF9AE}" pid="13" name="Objective-Parent">
    <vt:lpwstr>January 2019</vt:lpwstr>
  </property>
  <property fmtid="{D5CDD505-2E9C-101B-9397-08002B2CF9AE}" pid="14" name="Objective-State">
    <vt:lpwstr>Published</vt:lpwstr>
  </property>
  <property fmtid="{D5CDD505-2E9C-101B-9397-08002B2CF9AE}" pid="15" name="Objective-VersionId">
    <vt:lpwstr>vA1425619</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T&amp;F17/0222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Treasury and Finance</vt:lpwstr>
  </property>
  <property fmtid="{D5CDD505-2E9C-101B-9397-08002B2CF9AE}" pid="23" name="Objective-Branch/Section">
    <vt:lpwstr>PFB - Commercial Advisory</vt:lpwstr>
  </property>
  <property fmtid="{D5CDD505-2E9C-101B-9397-08002B2CF9AE}" pid="24" name="Objective-Document Type">
    <vt:lpwstr>Web Page</vt:lpwstr>
  </property>
  <property fmtid="{D5CDD505-2E9C-101B-9397-08002B2CF9AE}" pid="25" name="Objective-Confidentiality">
    <vt:lpwstr>For Official Use Only</vt:lpwstr>
  </property>
  <property fmtid="{D5CDD505-2E9C-101B-9397-08002B2CF9AE}" pid="26" name="Objective-Confidentiality Clause">
    <vt:lpwstr/>
  </property>
  <property fmtid="{D5CDD505-2E9C-101B-9397-08002B2CF9AE}" pid="27" name="Objective-Integrity">
    <vt:lpwstr>I2</vt:lpwstr>
  </property>
  <property fmtid="{D5CDD505-2E9C-101B-9397-08002B2CF9AE}" pid="28" name="Objective-Availability">
    <vt:lpwstr>A2</vt:lpwstr>
  </property>
  <property fmtid="{D5CDD505-2E9C-101B-9397-08002B2CF9AE}" pid="29" name="Objective-Caveat (CIA)">
    <vt:lpwstr/>
  </property>
  <property fmtid="{D5CDD505-2E9C-101B-9397-08002B2CF9AE}" pid="30" name="Objective-Comment">
    <vt:lpwstr/>
  </property>
  <property fmtid="{D5CDD505-2E9C-101B-9397-08002B2CF9AE}" pid="31" name="Objective-Jurisdiction [system]">
    <vt:lpwstr>Dept of Treasury and Finance</vt:lpwstr>
  </property>
  <property fmtid="{D5CDD505-2E9C-101B-9397-08002B2CF9AE}" pid="32" name="Objective-Branch/Section [system]">
    <vt:lpwstr>PFB - Commercial Advisory</vt:lpwstr>
  </property>
  <property fmtid="{D5CDD505-2E9C-101B-9397-08002B2CF9AE}" pid="33" name="Objective-Document Type [system]">
    <vt:lpwstr>Web Page</vt:lpwstr>
  </property>
  <property fmtid="{D5CDD505-2E9C-101B-9397-08002B2CF9AE}" pid="34" name="Objective-Confidentiality [system]">
    <vt:lpwstr>For Official Use Only</vt:lpwstr>
  </property>
  <property fmtid="{D5CDD505-2E9C-101B-9397-08002B2CF9AE}" pid="35" name="Objective-Confidentiality Clause [system]">
    <vt:lpwstr/>
  </property>
  <property fmtid="{D5CDD505-2E9C-101B-9397-08002B2CF9AE}" pid="36" name="Objective-Integrity [system]">
    <vt:lpwstr>I2</vt:lpwstr>
  </property>
  <property fmtid="{D5CDD505-2E9C-101B-9397-08002B2CF9AE}" pid="37" name="Objective-Availability [system]">
    <vt:lpwstr>A2</vt:lpwstr>
  </property>
  <property fmtid="{D5CDD505-2E9C-101B-9397-08002B2CF9AE}" pid="38" name="Objective-Caveat (CIA) [system]">
    <vt:lpwstr/>
  </property>
  <property fmtid="{D5CDD505-2E9C-101B-9397-08002B2CF9AE}" pid="39" name="Objective-Batching Box">
    <vt:lpwstr/>
  </property>
  <property fmtid="{D5CDD505-2E9C-101B-9397-08002B2CF9AE}" pid="40" name="Objective-Batching Box [system]">
    <vt:lpwstr/>
  </property>
</Properties>
</file>