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179D" w14:textId="383CEF78" w:rsidR="00FB1FD3" w:rsidRDefault="00FB1FD3" w:rsidP="00EC0C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following checklist can assist public authorities to ensure quality assurance </w:t>
      </w:r>
      <w:r w:rsidRPr="00B46DC6">
        <w:rPr>
          <w:rFonts w:ascii="Arial" w:hAnsi="Arial" w:cs="Arial"/>
          <w:sz w:val="24"/>
        </w:rPr>
        <w:t>accreditation</w:t>
      </w:r>
      <w:r>
        <w:rPr>
          <w:rFonts w:ascii="Arial" w:hAnsi="Arial" w:cs="Arial"/>
          <w:sz w:val="24"/>
        </w:rPr>
        <w:t xml:space="preserve"> </w:t>
      </w:r>
      <w:r w:rsidRPr="00B46DC6">
        <w:rPr>
          <w:rFonts w:ascii="Arial" w:hAnsi="Arial" w:cs="Arial"/>
          <w:sz w:val="24"/>
        </w:rPr>
        <w:t>has been properly considered</w:t>
      </w:r>
      <w:r>
        <w:rPr>
          <w:rFonts w:ascii="Arial" w:hAnsi="Arial" w:cs="Arial"/>
          <w:sz w:val="24"/>
        </w:rPr>
        <w:t xml:space="preserve"> in a </w:t>
      </w:r>
      <w:r w:rsidRPr="00B46DC6">
        <w:rPr>
          <w:rFonts w:ascii="Arial" w:hAnsi="Arial" w:cs="Arial"/>
          <w:sz w:val="24"/>
        </w:rPr>
        <w:t>procurement process involving the N</w:t>
      </w:r>
      <w:r>
        <w:rPr>
          <w:rFonts w:ascii="Arial" w:hAnsi="Arial" w:cs="Arial"/>
          <w:sz w:val="24"/>
        </w:rPr>
        <w:t>ot-for-Profit</w:t>
      </w:r>
      <w:r w:rsidR="00D60299">
        <w:rPr>
          <w:rFonts w:ascii="Arial" w:hAnsi="Arial" w:cs="Arial"/>
          <w:sz w:val="24"/>
        </w:rPr>
        <w:t xml:space="preserve"> (NFP)</w:t>
      </w:r>
      <w:r>
        <w:rPr>
          <w:rFonts w:ascii="Arial" w:hAnsi="Arial" w:cs="Arial"/>
          <w:sz w:val="24"/>
        </w:rPr>
        <w:t xml:space="preserve"> </w:t>
      </w:r>
      <w:r w:rsidRPr="00B46DC6">
        <w:rPr>
          <w:rFonts w:ascii="Arial" w:hAnsi="Arial" w:cs="Arial"/>
          <w:sz w:val="24"/>
        </w:rPr>
        <w:t>sector</w:t>
      </w:r>
      <w:r>
        <w:rPr>
          <w:rFonts w:ascii="Arial" w:hAnsi="Arial" w:cs="Arial"/>
          <w:sz w:val="24"/>
        </w:rPr>
        <w:t>.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8"/>
        <w:gridCol w:w="845"/>
        <w:gridCol w:w="1559"/>
      </w:tblGrid>
      <w:tr w:rsidR="00B46DC6" w:rsidRPr="00E718D3" w14:paraId="1DB2B34A" w14:textId="138603A3" w:rsidTr="2FFEFEE5">
        <w:trPr>
          <w:trHeight w:val="453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124F36" w14:textId="34D21E8B" w:rsidR="00B46DC6" w:rsidRPr="00045B14" w:rsidRDefault="00B46DC6" w:rsidP="00045B1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  <w:t xml:space="preserve">Market Analysis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75CF2B" w14:textId="7197156B" w:rsidR="00B46DC6" w:rsidRPr="00045B14" w:rsidRDefault="00B46DC6" w:rsidP="00045B1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  <w:t>Y/N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996489" w14:textId="2996A6B4" w:rsidR="00B46DC6" w:rsidRPr="00045B14" w:rsidRDefault="00B46DC6" w:rsidP="00045B1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  <w:t>Comments</w:t>
            </w:r>
          </w:p>
        </w:tc>
      </w:tr>
      <w:tr w:rsidR="00B46DC6" w:rsidRPr="00E718D3" w14:paraId="1A58025D" w14:textId="4C43B074" w:rsidTr="2FFEFEE5">
        <w:trPr>
          <w:trHeight w:val="56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D75A" w14:textId="1D3D835C" w:rsidR="00B46DC6" w:rsidRPr="00045B14" w:rsidRDefault="00B46DC6" w:rsidP="00045B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Have the relevant industry and/or service standards that apply to the required good</w:t>
            </w:r>
            <w:r w:rsidR="0065678A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or 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service been considered?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7DBF" w14:textId="12A339AA" w:rsidR="00B46DC6" w:rsidRPr="00045B14" w:rsidRDefault="00B46DC6" w:rsidP="00045B1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F183" w14:textId="1AE7DE31" w:rsidR="00B46DC6" w:rsidRPr="00045B14" w:rsidRDefault="00B46DC6" w:rsidP="00045B1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</w:tr>
      <w:tr w:rsidR="00B46DC6" w:rsidRPr="00E718D3" w14:paraId="09734D9E" w14:textId="171457C5" w:rsidTr="2FFEFEE5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601C" w14:textId="1ACE9BD3" w:rsidR="00B46DC6" w:rsidRPr="00045B14" w:rsidRDefault="00B46DC6" w:rsidP="00045B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Does the public authority understand those standards and what is required?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E01A" w14:textId="033CB7C3" w:rsidR="00B46DC6" w:rsidRPr="00045B14" w:rsidRDefault="00B46DC6" w:rsidP="00045B1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553" w14:textId="4B62599A" w:rsidR="00B46DC6" w:rsidRPr="00045B14" w:rsidRDefault="00B46DC6" w:rsidP="00045B1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</w:tr>
      <w:tr w:rsidR="0065678A" w:rsidRPr="00E718D3" w14:paraId="4D57E3E1" w14:textId="77777777" w:rsidTr="0065678A">
        <w:trPr>
          <w:trHeight w:val="279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793B" w14:textId="235C7075" w:rsidR="0065678A" w:rsidRPr="00045B14" w:rsidRDefault="0065678A" w:rsidP="0065678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What quality improvement/management accreditation programs/standards do NFPs 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identified in the market analysis 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currently have in place?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829B" w14:textId="77777777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5AA9" w14:textId="77777777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</w:p>
        </w:tc>
      </w:tr>
      <w:tr w:rsidR="0065678A" w:rsidRPr="00E718D3" w14:paraId="4118BBCF" w14:textId="77777777" w:rsidTr="0065678A">
        <w:trPr>
          <w:trHeight w:val="279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82BD" w14:textId="2C52FD11" w:rsidR="0065678A" w:rsidRPr="00045B14" w:rsidRDefault="0065678A" w:rsidP="0065678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Does the accreditation standard cover the whole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or part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of the NFP organisation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/s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?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679F" w14:textId="77777777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2C3B" w14:textId="77777777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</w:p>
        </w:tc>
      </w:tr>
      <w:tr w:rsidR="0065678A" w:rsidRPr="00E718D3" w14:paraId="515E2BFB" w14:textId="2A87D8EC" w:rsidTr="2FFEFEE5">
        <w:trPr>
          <w:trHeight w:val="279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755F6C" w14:textId="4B78AB5F" w:rsidR="0065678A" w:rsidRPr="00045B14" w:rsidRDefault="0065678A" w:rsidP="0065678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  <w:t xml:space="preserve">Evaluation Planning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DA6E7A" w14:textId="68CD885D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  <w:t>Y/N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CD19A8" w14:textId="714621B4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  <w:t>Comments</w:t>
            </w:r>
          </w:p>
        </w:tc>
      </w:tr>
      <w:tr w:rsidR="0065678A" w:rsidRPr="00E718D3" w14:paraId="4FD4A92A" w14:textId="5B010CB8" w:rsidTr="2FFEFEE5">
        <w:trPr>
          <w:trHeight w:val="56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FE1" w14:textId="2DD17711" w:rsidR="0065678A" w:rsidRPr="00045B14" w:rsidRDefault="0065678A" w:rsidP="0065678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Should the applicable 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accreditation/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standards be a mandatory requirement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(i.e. mandatory evaluation criterion)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? Or should 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accreditation/the 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standards be included in the scoring system of the qualitative weighted criteria?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0074" w14:textId="2F0AF2F3" w:rsidR="0065678A" w:rsidRPr="00045B14" w:rsidRDefault="0065678A" w:rsidP="006567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5A8D" w14:textId="52171803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</w:tr>
      <w:tr w:rsidR="0065678A" w:rsidRPr="00E718D3" w14:paraId="3C854DF2" w14:textId="68A95FCE" w:rsidTr="2FFEFEE5">
        <w:trPr>
          <w:trHeight w:val="8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55AE" w14:textId="13194ABF" w:rsidR="0065678A" w:rsidRPr="00045B14" w:rsidRDefault="0065678A" w:rsidP="0065678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If accreditation is not specifically being evaluated, should the evaluation of other criteria such as NFP experience or capability etc, take accreditation into consideration? 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E6C6" w14:textId="3A7D45E7" w:rsidR="0065678A" w:rsidRPr="00045B14" w:rsidRDefault="0065678A" w:rsidP="006567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2FCA" w14:textId="72EF7D5D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</w:tr>
      <w:tr w:rsidR="0065678A" w:rsidRPr="00E718D3" w14:paraId="705E84C2" w14:textId="5A896557" w:rsidTr="2FFEFEE5">
        <w:trPr>
          <w:trHeight w:val="16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0C1687" w14:textId="124E9850" w:rsidR="0065678A" w:rsidRPr="00045B14" w:rsidRDefault="0065678A" w:rsidP="0065678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  <w:t xml:space="preserve">Preparing Market Documentation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C91C2D" w14:textId="6D48EF3B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  <w:t>Y/N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4AA9BC" w14:textId="25481CE6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  <w:t>Comments</w:t>
            </w:r>
          </w:p>
        </w:tc>
      </w:tr>
      <w:tr w:rsidR="0065678A" w:rsidRPr="00E718D3" w14:paraId="42B92B84" w14:textId="78243D38" w:rsidTr="2FFEFEE5">
        <w:trPr>
          <w:trHeight w:val="56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A7B7" w14:textId="416A7342" w:rsidR="0065678A" w:rsidRPr="00045B14" w:rsidRDefault="0065678A" w:rsidP="0065678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Are NFPs being asked to provide information that they would have provided and demonstrated as part of their accreditation process? 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If yes, reconsider and contemplate if evidence of accreditation could be requested instead.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E196" w14:textId="47C5D65B" w:rsidR="0065678A" w:rsidRPr="00045B14" w:rsidRDefault="0065678A" w:rsidP="006567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1A9F" w14:textId="0BBD4C49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</w:tr>
      <w:tr w:rsidR="0065678A" w:rsidRPr="00E718D3" w14:paraId="6353D52B" w14:textId="2A4B6314" w:rsidTr="2FFEFEE5">
        <w:trPr>
          <w:trHeight w:val="17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C7340E" w14:textId="379DC136" w:rsidR="0065678A" w:rsidRPr="00045B14" w:rsidRDefault="0065678A" w:rsidP="0065678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  <w:t xml:space="preserve">Specification Development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924D366" w14:textId="2C13701F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  <w:t>Y/N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CEF9DA" w14:textId="0B7889CE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val="en-AU" w:eastAsia="en-AU"/>
              </w:rPr>
              <w:t>Comments</w:t>
            </w:r>
          </w:p>
        </w:tc>
      </w:tr>
      <w:tr w:rsidR="0065678A" w:rsidRPr="00E718D3" w14:paraId="61FF257F" w14:textId="66EC1317" w:rsidTr="2FFEFEE5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BC92" w14:textId="3D6E66F3" w:rsidR="0065678A" w:rsidRPr="00045B14" w:rsidRDefault="0065678A" w:rsidP="0065678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Define 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any accreditation/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quality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/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standards required 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for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that good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and/or 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service.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00BD" w14:textId="54DDF312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0205" w14:textId="092B8DD0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  <w:t> </w:t>
            </w:r>
          </w:p>
        </w:tc>
      </w:tr>
      <w:tr w:rsidR="0065678A" w:rsidRPr="00A40085" w14:paraId="7338DB58" w14:textId="6BAEA74D" w:rsidTr="2FFEFEE5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BDF3EF" w14:textId="264181F2" w:rsidR="0065678A" w:rsidRPr="00045B14" w:rsidRDefault="0065678A" w:rsidP="0065678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  <w:t xml:space="preserve">Contract Development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43E813" w14:textId="65886E82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  <w:t>Y/N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2AE8FB" w14:textId="4641F707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  <w:t>Comments</w:t>
            </w:r>
          </w:p>
        </w:tc>
      </w:tr>
      <w:tr w:rsidR="0065678A" w:rsidRPr="00B46DC6" w14:paraId="3554682C" w14:textId="04F56E43" w:rsidTr="2FFEFEE5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AA0A" w14:textId="7B5F589E" w:rsidR="0065678A" w:rsidRPr="00045B14" w:rsidRDefault="0065678A" w:rsidP="0065678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Were there specific agreements/commitments made by the 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NFP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relating to accreditation through the sourcing, </w:t>
            </w:r>
            <w:proofErr w:type="gramStart"/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evaluation</w:t>
            </w:r>
            <w:proofErr w:type="gramEnd"/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or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negotiation stages?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3134" w14:textId="53FD5DBF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5D1F" w14:textId="3A024A9E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</w:p>
        </w:tc>
      </w:tr>
      <w:tr w:rsidR="0065678A" w:rsidRPr="00B46DC6" w14:paraId="1BDF5A06" w14:textId="7AB19370" w:rsidTr="2FFEFEE5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C14E" w14:textId="1F6FEF61" w:rsidR="0065678A" w:rsidRPr="00045B14" w:rsidRDefault="0065678A" w:rsidP="0065678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Does the public authority require specific legal advice about the contract terms and conditions relating to accreditation?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D9F9" w14:textId="243F224C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236A" w14:textId="25139115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</w:p>
        </w:tc>
      </w:tr>
      <w:tr w:rsidR="0065678A" w:rsidRPr="00174930" w14:paraId="3B169E70" w14:textId="4AE15F57" w:rsidTr="2FFEFEE5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027A44" w14:textId="7D53679C" w:rsidR="0065678A" w:rsidRPr="00045B14" w:rsidRDefault="0065678A" w:rsidP="0065678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  <w:t xml:space="preserve">Contract Management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194F47" w14:textId="2CED6793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  <w:t>Y/N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034910" w14:textId="05208029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  <w:t>Comments</w:t>
            </w:r>
          </w:p>
        </w:tc>
      </w:tr>
      <w:tr w:rsidR="0065678A" w:rsidRPr="00B46DC6" w14:paraId="62FFDDB8" w14:textId="33E66FEB" w:rsidTr="2FFEFEE5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0E4B" w14:textId="40F40897" w:rsidR="0065678A" w:rsidRPr="00045B14" w:rsidRDefault="0065678A" w:rsidP="0065678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Has the requirement for the 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NFP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to maintain accreditation been incorporated into the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contract,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Contract Management 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lastRenderedPageBreak/>
              <w:t xml:space="preserve">Plan 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and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/or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Risk Management Plan?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4AC1" w14:textId="2998D741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C387" w14:textId="6786A7F6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</w:p>
        </w:tc>
      </w:tr>
      <w:tr w:rsidR="0065678A" w:rsidRPr="00B46DC6" w14:paraId="6AAACAB2" w14:textId="73D933AE" w:rsidTr="2FFEFEE5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EEA2" w14:textId="4D132B28" w:rsidR="0065678A" w:rsidRPr="00045B14" w:rsidRDefault="0065678A" w:rsidP="0065678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Is the 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NFP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being asked to provide information for contract management purposes that would have been provided and demonstrated as part of their accreditation process? 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If yes, reconsider and contemplate if evidence of accreditation could be requested instead.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C406" w14:textId="0FE39FF4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E7BB" w14:textId="2A7C0BB0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</w:p>
        </w:tc>
      </w:tr>
      <w:tr w:rsidR="0065678A" w:rsidRPr="00B46DC6" w14:paraId="079AEB39" w14:textId="77777777" w:rsidTr="2FFEFEE5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796F" w14:textId="56966964" w:rsidR="0065678A" w:rsidRPr="00045B14" w:rsidRDefault="0065678A" w:rsidP="0065678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Does the public authority have appropriate contract management and administration processes in place to consider and monitor accreditation, and address any associated risks?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6493" w14:textId="77777777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3FA8" w14:textId="77777777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</w:p>
        </w:tc>
      </w:tr>
      <w:tr w:rsidR="0065678A" w:rsidRPr="00B46DC6" w14:paraId="655303FE" w14:textId="77777777" w:rsidTr="0065678A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9B5C299" w14:textId="6C87C592" w:rsidR="0065678A" w:rsidRPr="00045B14" w:rsidRDefault="0065678A" w:rsidP="0065678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  <w:t>Lessons Learned / Continuous Improvement</w:t>
            </w:r>
            <w:r w:rsidRPr="00045B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CF727F1" w14:textId="19C6BBBA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  <w:t>Y/N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0C449E0" w14:textId="781C8DCF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  <w:t>Comments</w:t>
            </w:r>
          </w:p>
        </w:tc>
      </w:tr>
      <w:tr w:rsidR="0065678A" w:rsidRPr="00B46DC6" w14:paraId="1C763CBA" w14:textId="6C99381D" w:rsidTr="2FFEFEE5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CFA" w14:textId="6503274F" w:rsidR="0065678A" w:rsidRPr="00045B14" w:rsidRDefault="0065678A" w:rsidP="0065678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Is the accreditation contribut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ing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to 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the 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achiev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ement of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contract outcomes? 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How?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D367" w14:textId="58BA38B9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F56E" w14:textId="7B1EEDE4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</w:p>
        </w:tc>
      </w:tr>
      <w:tr w:rsidR="0065678A" w:rsidRPr="00B46DC6" w14:paraId="59E1DF2C" w14:textId="466E927D" w:rsidTr="2FFEFEE5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B0AD" w14:textId="2DA11A9E" w:rsidR="0065678A" w:rsidRPr="00045B14" w:rsidRDefault="0065678A" w:rsidP="0065678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Is the accreditation still required (ongoing needs analysis)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9F50" w14:textId="1886DF64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77F5" w14:textId="0934B774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</w:p>
        </w:tc>
      </w:tr>
      <w:tr w:rsidR="0065678A" w:rsidRPr="00B46DC6" w14:paraId="6F7599A3" w14:textId="713C4B9C" w:rsidTr="2FFEFEE5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A7CC" w14:textId="45D8462E" w:rsidR="0065678A" w:rsidRPr="00045B14" w:rsidRDefault="0065678A" w:rsidP="0065678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Does the supply value continue to be high enough or does the contract continue to be attractive enough for it to be reasonable for the 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NFP</w:t>
            </w:r>
            <w:r w:rsidRPr="00045B1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to maintain accreditation?</w:t>
            </w: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Or for a NFP to contemplate achieving accreditation?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2962" w14:textId="753CF9E9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5A36" w14:textId="3F4C67F1" w:rsidR="0065678A" w:rsidRPr="00045B14" w:rsidRDefault="0065678A" w:rsidP="006567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</w:p>
        </w:tc>
      </w:tr>
    </w:tbl>
    <w:p w14:paraId="0C58CA47" w14:textId="47FAC488" w:rsidR="00FC24CD" w:rsidRDefault="00FC24CD" w:rsidP="00FC24CD"/>
    <w:p w14:paraId="7A5281E6" w14:textId="4A4E555B" w:rsidR="003D3883" w:rsidRDefault="003D3883" w:rsidP="00FC24CD"/>
    <w:p w14:paraId="3A2D6730" w14:textId="77777777" w:rsidR="003D3883" w:rsidRPr="00FC24CD" w:rsidRDefault="003D3883" w:rsidP="00FC24CD"/>
    <w:sectPr w:rsidR="003D3883" w:rsidRPr="00FC24CD" w:rsidSect="0065678A">
      <w:headerReference w:type="default" r:id="rId12"/>
      <w:footerReference w:type="default" r:id="rId13"/>
      <w:pgSz w:w="11906" w:h="16838"/>
      <w:pgMar w:top="1418" w:right="1418" w:bottom="1418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E09F" w14:textId="77777777" w:rsidR="00B925BE" w:rsidRDefault="00B925BE" w:rsidP="00AC6F7A">
      <w:r>
        <w:separator/>
      </w:r>
    </w:p>
  </w:endnote>
  <w:endnote w:type="continuationSeparator" w:id="0">
    <w:p w14:paraId="568C0553" w14:textId="77777777" w:rsidR="00B925BE" w:rsidRDefault="00B925BE" w:rsidP="00AC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0441" w:type="dxa"/>
      <w:tblInd w:w="-142" w:type="dxa"/>
      <w:tblLook w:val="04A0" w:firstRow="1" w:lastRow="0" w:firstColumn="1" w:lastColumn="0" w:noHBand="0" w:noVBand="1"/>
    </w:tblPr>
    <w:tblGrid>
      <w:gridCol w:w="9997"/>
      <w:gridCol w:w="222"/>
      <w:gridCol w:w="222"/>
    </w:tblGrid>
    <w:tr w:rsidR="00A019A6" w:rsidRPr="00C857FE" w14:paraId="60D6B5FE" w14:textId="77777777" w:rsidTr="2FFEFEE5">
      <w:tc>
        <w:tcPr>
          <w:tcW w:w="9997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leGridLight"/>
            <w:tblW w:w="97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395"/>
            <w:gridCol w:w="2521"/>
            <w:gridCol w:w="2249"/>
            <w:gridCol w:w="2616"/>
          </w:tblGrid>
          <w:tr w:rsidR="00FF13FF" w:rsidRPr="00C857FE" w14:paraId="0508ACB8" w14:textId="77777777" w:rsidTr="2FFEFEE5">
            <w:tc>
              <w:tcPr>
                <w:tcW w:w="4962" w:type="dxa"/>
                <w:gridSpan w:val="2"/>
              </w:tcPr>
              <w:p w14:paraId="159828C9" w14:textId="77777777" w:rsidR="00FF13FF" w:rsidRPr="00733E71" w:rsidRDefault="00FF13FF" w:rsidP="0065678A">
                <w:pPr>
                  <w:spacing w:before="120" w:after="0"/>
                  <w:rPr>
                    <w:rFonts w:ascii="Arial" w:hAnsi="Arial" w:cs="Arial"/>
                    <w:sz w:val="16"/>
                    <w:lang w:val="en-GB"/>
                  </w:rPr>
                </w:pPr>
                <w:r w:rsidRPr="00733E71">
                  <w:rPr>
                    <w:rFonts w:ascii="Arial" w:hAnsi="Arial" w:cs="Arial"/>
                    <w:b/>
                    <w:sz w:val="16"/>
                    <w:lang w:val="en-GB"/>
                  </w:rPr>
                  <w:t>Further information:</w:t>
                </w:r>
                <w:r w:rsidRPr="00733E71">
                  <w:rPr>
                    <w:rFonts w:ascii="Arial" w:hAnsi="Arial" w:cs="Arial"/>
                    <w:sz w:val="16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>Procurement Services SA</w:t>
                </w:r>
              </w:p>
            </w:tc>
            <w:tc>
              <w:tcPr>
                <w:tcW w:w="2268" w:type="dxa"/>
              </w:tcPr>
              <w:p w14:paraId="09615B19" w14:textId="4EFBDACA" w:rsidR="00FF13FF" w:rsidRPr="00733E71" w:rsidRDefault="00FF13FF" w:rsidP="0065678A">
                <w:pPr>
                  <w:spacing w:before="120" w:after="0"/>
                  <w:rPr>
                    <w:rFonts w:ascii="Arial" w:hAnsi="Arial" w:cs="Arial"/>
                    <w:sz w:val="16"/>
                    <w:lang w:val="en-GB"/>
                  </w:rPr>
                </w:pPr>
                <w:r w:rsidRPr="00733E71">
                  <w:rPr>
                    <w:rFonts w:ascii="Arial" w:hAnsi="Arial" w:cs="Arial"/>
                    <w:b/>
                    <w:sz w:val="16"/>
                    <w:lang w:val="en-GB"/>
                  </w:rPr>
                  <w:t>Effective:</w:t>
                </w:r>
                <w:r w:rsidRPr="00733E71">
                  <w:rPr>
                    <w:rFonts w:ascii="Arial" w:hAnsi="Arial" w:cs="Arial"/>
                    <w:sz w:val="16"/>
                    <w:lang w:val="en-GB"/>
                  </w:rPr>
                  <w:t xml:space="preserve"> </w:t>
                </w:r>
                <w:r w:rsidR="0065678A">
                  <w:rPr>
                    <w:rFonts w:ascii="Arial" w:hAnsi="Arial" w:cs="Arial"/>
                    <w:sz w:val="16"/>
                    <w:lang w:val="en-GB"/>
                  </w:rPr>
                  <w:t>20.02.2023</w:t>
                </w:r>
              </w:p>
            </w:tc>
            <w:tc>
              <w:tcPr>
                <w:tcW w:w="2551" w:type="dxa"/>
                <w:vMerge w:val="restart"/>
              </w:tcPr>
              <w:p w14:paraId="76F08AC5" w14:textId="77777777" w:rsidR="00FF13FF" w:rsidRPr="00733E71" w:rsidRDefault="2FFEFEE5" w:rsidP="00FF13FF">
                <w:pPr>
                  <w:spacing w:after="0"/>
                  <w:rPr>
                    <w:rFonts w:ascii="Arial" w:hAnsi="Arial" w:cs="Arial"/>
                    <w:color w:val="808080" w:themeColor="background1" w:themeShade="80"/>
                    <w:sz w:val="14"/>
                    <w:szCs w:val="16"/>
                    <w:lang w:val="en-GB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25DD4DE" wp14:editId="4A620386">
                      <wp:extent cx="1518975" cy="355936"/>
                      <wp:effectExtent l="0" t="0" r="5080" b="635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18975" cy="3559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FF13FF" w:rsidRPr="00C857FE" w14:paraId="43C96016" w14:textId="77777777" w:rsidTr="2FFEFEE5">
            <w:tc>
              <w:tcPr>
                <w:tcW w:w="4962" w:type="dxa"/>
                <w:gridSpan w:val="2"/>
              </w:tcPr>
              <w:p w14:paraId="38D6B9C7" w14:textId="77777777" w:rsidR="00FF13FF" w:rsidRPr="00733E71" w:rsidRDefault="00FF13FF" w:rsidP="00FF13FF">
                <w:pPr>
                  <w:spacing w:after="0"/>
                  <w:rPr>
                    <w:rFonts w:ascii="Arial" w:hAnsi="Arial" w:cs="Arial"/>
                    <w:sz w:val="16"/>
                    <w:lang w:val="en-GB"/>
                  </w:rPr>
                </w:pPr>
                <w:r w:rsidRPr="00733E71">
                  <w:rPr>
                    <w:rFonts w:ascii="Arial" w:hAnsi="Arial" w:cs="Arial"/>
                    <w:sz w:val="16"/>
                    <w:lang w:val="en-GB"/>
                  </w:rPr>
                  <w:t>Contact N</w:t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>umber</w:t>
                </w:r>
                <w:r w:rsidRPr="00733E71">
                  <w:rPr>
                    <w:rFonts w:ascii="Arial" w:hAnsi="Arial" w:cs="Arial"/>
                    <w:sz w:val="16"/>
                    <w:lang w:val="en-GB"/>
                  </w:rPr>
                  <w:t xml:space="preserve">: </w:t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>(08) 8226 5001</w:t>
                </w:r>
              </w:p>
            </w:tc>
            <w:tc>
              <w:tcPr>
                <w:tcW w:w="2268" w:type="dxa"/>
              </w:tcPr>
              <w:p w14:paraId="20A1E435" w14:textId="7FE5BA5A" w:rsidR="00FF13FF" w:rsidRPr="00733E71" w:rsidRDefault="00FF13FF" w:rsidP="00FF13FF">
                <w:pPr>
                  <w:spacing w:after="0"/>
                  <w:rPr>
                    <w:rFonts w:ascii="Arial" w:hAnsi="Arial" w:cs="Arial"/>
                    <w:sz w:val="16"/>
                    <w:lang w:val="en-GB"/>
                  </w:rPr>
                </w:pPr>
                <w:r w:rsidRPr="00733E71">
                  <w:rPr>
                    <w:rFonts w:ascii="Arial" w:hAnsi="Arial" w:cs="Arial"/>
                    <w:sz w:val="16"/>
                    <w:lang w:val="en-GB"/>
                  </w:rPr>
                  <w:t>Next review:</w:t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01.</w:t>
                </w:r>
                <w:r w:rsidR="009907B7">
                  <w:rPr>
                    <w:rFonts w:ascii="Arial" w:hAnsi="Arial" w:cs="Arial"/>
                    <w:sz w:val="16"/>
                    <w:lang w:val="en-GB"/>
                  </w:rPr>
                  <w:t>0</w:t>
                </w:r>
                <w:r w:rsidR="005B1C09">
                  <w:rPr>
                    <w:rFonts w:ascii="Arial" w:hAnsi="Arial" w:cs="Arial"/>
                    <w:sz w:val="16"/>
                    <w:lang w:val="en-GB"/>
                  </w:rPr>
                  <w:t>7</w:t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>.202</w:t>
                </w:r>
                <w:r w:rsidR="0065678A">
                  <w:rPr>
                    <w:rFonts w:ascii="Arial" w:hAnsi="Arial" w:cs="Arial"/>
                    <w:sz w:val="16"/>
                    <w:lang w:val="en-GB"/>
                  </w:rPr>
                  <w:t>5</w:t>
                </w:r>
              </w:p>
            </w:tc>
            <w:tc>
              <w:tcPr>
                <w:tcW w:w="2551" w:type="dxa"/>
                <w:vMerge/>
              </w:tcPr>
              <w:p w14:paraId="7DBC81B8" w14:textId="77777777" w:rsidR="00FF13FF" w:rsidRPr="00733E71" w:rsidRDefault="00FF13FF" w:rsidP="00FF13FF">
                <w:pPr>
                  <w:spacing w:after="0"/>
                  <w:rPr>
                    <w:rFonts w:ascii="Arial" w:hAnsi="Arial" w:cs="Arial"/>
                    <w:sz w:val="16"/>
                    <w:lang w:val="en-GB"/>
                  </w:rPr>
                </w:pPr>
              </w:p>
            </w:tc>
          </w:tr>
          <w:tr w:rsidR="00FF13FF" w:rsidRPr="00C857FE" w14:paraId="2E230B4E" w14:textId="77777777" w:rsidTr="2FFEFEE5">
            <w:tc>
              <w:tcPr>
                <w:tcW w:w="4962" w:type="dxa"/>
                <w:gridSpan w:val="2"/>
              </w:tcPr>
              <w:p w14:paraId="1F7809BB" w14:textId="0D7C5FF4" w:rsidR="00FF13FF" w:rsidRPr="00733E71" w:rsidRDefault="00FF13FF" w:rsidP="00FF13FF">
                <w:pPr>
                  <w:spacing w:after="0"/>
                  <w:rPr>
                    <w:rFonts w:ascii="Arial" w:hAnsi="Arial" w:cs="Arial"/>
                    <w:sz w:val="16"/>
                    <w:lang w:val="en-GB"/>
                  </w:rPr>
                </w:pPr>
                <w:r w:rsidRPr="00733E71">
                  <w:rPr>
                    <w:rFonts w:ascii="Arial" w:hAnsi="Arial" w:cs="Arial"/>
                    <w:sz w:val="16"/>
                    <w:lang w:val="en-GB"/>
                  </w:rPr>
                  <w:t>Contact Email</w:t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: </w:t>
                </w:r>
                <w:r w:rsidRPr="001F2562">
                  <w:rPr>
                    <w:rFonts w:ascii="Arial" w:hAnsi="Arial" w:cs="Arial"/>
                    <w:sz w:val="16"/>
                    <w:lang w:val="en-GB"/>
                  </w:rPr>
                  <w:t>procurement</w:t>
                </w:r>
                <w:r w:rsidR="0065678A">
                  <w:rPr>
                    <w:rFonts w:ascii="Arial" w:hAnsi="Arial" w:cs="Arial"/>
                    <w:sz w:val="16"/>
                    <w:lang w:val="en-GB"/>
                  </w:rPr>
                  <w:t>@</w:t>
                </w:r>
                <w:r w:rsidRPr="001F2562">
                  <w:rPr>
                    <w:rFonts w:ascii="Arial" w:hAnsi="Arial" w:cs="Arial"/>
                    <w:sz w:val="16"/>
                    <w:lang w:val="en-GB"/>
                  </w:rPr>
                  <w:t>sa.gov.au</w:t>
                </w:r>
              </w:p>
            </w:tc>
            <w:tc>
              <w:tcPr>
                <w:tcW w:w="2268" w:type="dxa"/>
              </w:tcPr>
              <w:p w14:paraId="5B1A0753" w14:textId="77777777" w:rsidR="00FF13FF" w:rsidRPr="00733E71" w:rsidRDefault="00FF13FF" w:rsidP="00FF13FF">
                <w:pPr>
                  <w:spacing w:after="0"/>
                  <w:rPr>
                    <w:rFonts w:ascii="Arial" w:hAnsi="Arial" w:cs="Arial"/>
                    <w:sz w:val="16"/>
                    <w:lang w:val="en-GB"/>
                  </w:rPr>
                </w:pPr>
                <w:r w:rsidRPr="00733E71">
                  <w:rPr>
                    <w:rFonts w:ascii="Arial" w:hAnsi="Arial" w:cs="Arial"/>
                    <w:sz w:val="16"/>
                    <w:lang w:val="en-GB"/>
                  </w:rPr>
                  <w:t xml:space="preserve">Page Number: </w:t>
                </w:r>
                <w:r w:rsidRPr="00733E71">
                  <w:rPr>
                    <w:rFonts w:ascii="Arial" w:hAnsi="Arial" w:cs="Arial"/>
                    <w:sz w:val="16"/>
                    <w:lang w:val="en-GB"/>
                  </w:rPr>
                  <w:fldChar w:fldCharType="begin"/>
                </w:r>
                <w:r w:rsidRPr="00733E71">
                  <w:rPr>
                    <w:rFonts w:ascii="Arial" w:hAnsi="Arial" w:cs="Arial"/>
                    <w:sz w:val="16"/>
                    <w:lang w:val="en-GB"/>
                  </w:rPr>
                  <w:instrText xml:space="preserve"> PAGE   \* MERGEFORMAT </w:instrText>
                </w:r>
                <w:r w:rsidRPr="00733E71">
                  <w:rPr>
                    <w:rFonts w:ascii="Arial" w:hAnsi="Arial" w:cs="Arial"/>
                    <w:sz w:val="16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en-GB"/>
                  </w:rPr>
                  <w:t>1</w:t>
                </w:r>
                <w:r w:rsidRPr="00733E71">
                  <w:rPr>
                    <w:rFonts w:ascii="Arial" w:hAnsi="Arial" w:cs="Arial"/>
                    <w:sz w:val="16"/>
                    <w:lang w:val="en-GB"/>
                  </w:rPr>
                  <w:fldChar w:fldCharType="end"/>
                </w:r>
              </w:p>
            </w:tc>
            <w:tc>
              <w:tcPr>
                <w:tcW w:w="2551" w:type="dxa"/>
                <w:vMerge/>
              </w:tcPr>
              <w:p w14:paraId="1097E46E" w14:textId="77777777" w:rsidR="00FF13FF" w:rsidRPr="00733E71" w:rsidRDefault="00FF13FF" w:rsidP="00FF13FF">
                <w:pPr>
                  <w:spacing w:after="0"/>
                  <w:rPr>
                    <w:rFonts w:ascii="Arial" w:hAnsi="Arial" w:cs="Arial"/>
                    <w:sz w:val="16"/>
                    <w:lang w:val="en-GB"/>
                  </w:rPr>
                </w:pPr>
              </w:p>
            </w:tc>
          </w:tr>
          <w:tr w:rsidR="00FF13FF" w:rsidRPr="00C857FE" w14:paraId="3F4482E1" w14:textId="77777777" w:rsidTr="2FFEFEE5">
            <w:tc>
              <w:tcPr>
                <w:tcW w:w="2410" w:type="dxa"/>
              </w:tcPr>
              <w:p w14:paraId="117583C9" w14:textId="606571A3" w:rsidR="00FF13FF" w:rsidRPr="001A7A31" w:rsidRDefault="00FF13FF" w:rsidP="00FF13FF">
                <w:pPr>
                  <w:spacing w:after="0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 w:rsidRPr="001A7A31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Version: 1.</w:t>
                </w:r>
                <w:r w:rsidR="0065678A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1</w:t>
                </w:r>
              </w:p>
            </w:tc>
            <w:tc>
              <w:tcPr>
                <w:tcW w:w="2552" w:type="dxa"/>
              </w:tcPr>
              <w:p w14:paraId="644D5E54" w14:textId="77777777" w:rsidR="00FF13FF" w:rsidRPr="001A7A31" w:rsidRDefault="00FF13FF" w:rsidP="00FF13FF">
                <w:pPr>
                  <w:spacing w:after="0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4819" w:type="dxa"/>
                <w:gridSpan w:val="2"/>
              </w:tcPr>
              <w:p w14:paraId="0728B215" w14:textId="77777777" w:rsidR="00FF13FF" w:rsidRPr="001A7A31" w:rsidRDefault="00FF13FF" w:rsidP="00FF13FF">
                <w:pPr>
                  <w:spacing w:after="0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</w:p>
            </w:tc>
          </w:tr>
        </w:tbl>
        <w:p w14:paraId="3261EE7D" w14:textId="491535B8" w:rsidR="00A019A6" w:rsidRPr="00733E71" w:rsidRDefault="00A019A6" w:rsidP="00F61392">
          <w:pPr>
            <w:spacing w:after="0"/>
            <w:rPr>
              <w:rFonts w:ascii="Arial" w:hAnsi="Arial" w:cs="Arial"/>
              <w:sz w:val="16"/>
              <w:lang w:val="en-GB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14:paraId="72070746" w14:textId="74BB1B5A" w:rsidR="00A019A6" w:rsidRPr="00733E71" w:rsidRDefault="00A019A6" w:rsidP="00F61392">
          <w:pPr>
            <w:spacing w:after="0"/>
            <w:rPr>
              <w:rFonts w:ascii="Arial" w:hAnsi="Arial" w:cs="Arial"/>
              <w:sz w:val="16"/>
              <w:lang w:val="en-GB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14:paraId="12AF0EC7" w14:textId="184A8E98" w:rsidR="00A019A6" w:rsidRPr="00733E71" w:rsidRDefault="00A019A6" w:rsidP="00F61392">
          <w:pPr>
            <w:spacing w:after="0"/>
            <w:rPr>
              <w:rFonts w:ascii="Arial" w:hAnsi="Arial" w:cs="Arial"/>
              <w:color w:val="808080" w:themeColor="background1" w:themeShade="80"/>
              <w:sz w:val="14"/>
              <w:szCs w:val="16"/>
              <w:lang w:val="en-GB"/>
            </w:rPr>
          </w:pPr>
        </w:p>
      </w:tc>
    </w:tr>
  </w:tbl>
  <w:p w14:paraId="067BB7BF" w14:textId="2F054995" w:rsidR="00A43425" w:rsidRPr="0065678A" w:rsidRDefault="00733E71" w:rsidP="0065678A">
    <w:pPr>
      <w:pStyle w:val="NoSpacing"/>
      <w:jc w:val="center"/>
      <w:rPr>
        <w:rFonts w:ascii="Arial" w:hAnsi="Arial" w:cs="Arial"/>
        <w:b/>
        <w:color w:val="FF0000"/>
        <w:sz w:val="24"/>
      </w:rPr>
    </w:pPr>
    <w:r w:rsidRPr="00733E71">
      <w:rPr>
        <w:rFonts w:ascii="Arial" w:hAnsi="Arial" w:cs="Arial"/>
        <w:b/>
        <w:color w:val="FF0000"/>
        <w:sz w:val="24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ABC2" w14:textId="77777777" w:rsidR="00B925BE" w:rsidRDefault="00B925BE" w:rsidP="00AC6F7A">
      <w:r>
        <w:separator/>
      </w:r>
    </w:p>
  </w:footnote>
  <w:footnote w:type="continuationSeparator" w:id="0">
    <w:p w14:paraId="11181B79" w14:textId="77777777" w:rsidR="00B925BE" w:rsidRDefault="00B925BE" w:rsidP="00AC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C013" w14:textId="22F27D9C" w:rsidR="00733E71" w:rsidRPr="00733E71" w:rsidRDefault="00733E71" w:rsidP="00733E71">
    <w:pPr>
      <w:pStyle w:val="NoSpacing"/>
      <w:jc w:val="center"/>
      <w:rPr>
        <w:rFonts w:ascii="Arial" w:hAnsi="Arial" w:cs="Arial"/>
        <w:b/>
        <w:color w:val="FF0000"/>
        <w:sz w:val="24"/>
      </w:rPr>
    </w:pPr>
    <w:r w:rsidRPr="00733E71">
      <w:rPr>
        <w:rFonts w:ascii="Arial" w:hAnsi="Arial" w:cs="Arial"/>
        <w:b/>
        <w:color w:val="FF0000"/>
        <w:sz w:val="24"/>
      </w:rPr>
      <w:t>OFFICIAL</w:t>
    </w:r>
  </w:p>
  <w:p w14:paraId="2C29619A" w14:textId="2E5BD5C0" w:rsidR="00733E71" w:rsidRDefault="00733E71" w:rsidP="00733E71">
    <w:pPr>
      <w:pStyle w:val="NoSpacing"/>
      <w:jc w:val="center"/>
      <w:rPr>
        <w:color w:val="FF0000"/>
        <w:sz w:val="24"/>
      </w:rPr>
    </w:pPr>
  </w:p>
  <w:tbl>
    <w:tblPr>
      <w:tblStyle w:val="TableGrid"/>
      <w:tblW w:w="0" w:type="auto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</w:tblGrid>
    <w:tr w:rsidR="00733E71" w14:paraId="3103D330" w14:textId="77777777" w:rsidTr="00C911DD">
      <w:trPr>
        <w:trHeight w:val="704"/>
      </w:trPr>
      <w:tc>
        <w:tcPr>
          <w:tcW w:w="8931" w:type="dxa"/>
          <w:shd w:val="clear" w:color="auto" w:fill="00B050"/>
          <w:vAlign w:val="center"/>
        </w:tcPr>
        <w:p w14:paraId="5626FEA5" w14:textId="47500570" w:rsidR="00733E71" w:rsidRPr="00733E71" w:rsidRDefault="00FC24CD" w:rsidP="005219FF">
          <w:pPr>
            <w:pStyle w:val="NoSpacing"/>
            <w:ind w:left="1304"/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</w:pPr>
          <w:r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 xml:space="preserve">Not-for-Profit </w:t>
          </w:r>
          <w:r w:rsidR="00045B14"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 xml:space="preserve">(NFP) </w:t>
          </w:r>
          <w:r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 xml:space="preserve">Quality Assurance </w:t>
          </w:r>
          <w:r w:rsidR="0098766C"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>Framework</w:t>
          </w:r>
          <w:r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 xml:space="preserve"> </w:t>
          </w:r>
          <w:r w:rsidR="00B3572D"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>Checklist</w:t>
          </w:r>
        </w:p>
      </w:tc>
    </w:tr>
  </w:tbl>
  <w:p w14:paraId="067BB7B0" w14:textId="5C8E25E6" w:rsidR="00A43425" w:rsidRDefault="00A43425" w:rsidP="00AC6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B7C"/>
    <w:multiLevelType w:val="hybridMultilevel"/>
    <w:tmpl w:val="98F45B42"/>
    <w:lvl w:ilvl="0" w:tplc="EECC8A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03EA2"/>
    <w:multiLevelType w:val="hybridMultilevel"/>
    <w:tmpl w:val="3C481F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01C37"/>
    <w:multiLevelType w:val="hybridMultilevel"/>
    <w:tmpl w:val="2B8E7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0D14"/>
    <w:multiLevelType w:val="hybridMultilevel"/>
    <w:tmpl w:val="D302B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1A51"/>
    <w:multiLevelType w:val="hybridMultilevel"/>
    <w:tmpl w:val="90020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605F"/>
    <w:multiLevelType w:val="hybridMultilevel"/>
    <w:tmpl w:val="E1F2A0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6E4B"/>
    <w:multiLevelType w:val="hybridMultilevel"/>
    <w:tmpl w:val="24E48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F3320"/>
    <w:multiLevelType w:val="hybridMultilevel"/>
    <w:tmpl w:val="0DD8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A5DAA"/>
    <w:multiLevelType w:val="hybridMultilevel"/>
    <w:tmpl w:val="8A36C6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CC8AF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4"/>
        <w:szCs w:val="24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9E6680"/>
    <w:multiLevelType w:val="hybridMultilevel"/>
    <w:tmpl w:val="24649080"/>
    <w:lvl w:ilvl="0" w:tplc="51F6C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A4C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7C4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76D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82D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D44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A82A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FCB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8C7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4564A"/>
    <w:multiLevelType w:val="hybridMultilevel"/>
    <w:tmpl w:val="AB9C1792"/>
    <w:lvl w:ilvl="0" w:tplc="7C402626">
      <w:start w:val="1"/>
      <w:numFmt w:val="bullet"/>
      <w:pStyle w:val="DTF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212DE"/>
    <w:multiLevelType w:val="hybridMultilevel"/>
    <w:tmpl w:val="06623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E0858"/>
    <w:multiLevelType w:val="hybridMultilevel"/>
    <w:tmpl w:val="776E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B55BBB"/>
    <w:multiLevelType w:val="hybridMultilevel"/>
    <w:tmpl w:val="F1387C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8559B"/>
    <w:multiLevelType w:val="hybridMultilevel"/>
    <w:tmpl w:val="B46C3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208FF"/>
    <w:multiLevelType w:val="multilevel"/>
    <w:tmpl w:val="B566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87009F"/>
    <w:multiLevelType w:val="hybridMultilevel"/>
    <w:tmpl w:val="E0E65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09684">
    <w:abstractNumId w:val="11"/>
  </w:num>
  <w:num w:numId="2" w16cid:durableId="1815872731">
    <w:abstractNumId w:val="4"/>
  </w:num>
  <w:num w:numId="3" w16cid:durableId="2018531797">
    <w:abstractNumId w:val="16"/>
  </w:num>
  <w:num w:numId="4" w16cid:durableId="1865560333">
    <w:abstractNumId w:val="3"/>
  </w:num>
  <w:num w:numId="5" w16cid:durableId="1344891693">
    <w:abstractNumId w:val="14"/>
  </w:num>
  <w:num w:numId="6" w16cid:durableId="1541555769">
    <w:abstractNumId w:val="10"/>
  </w:num>
  <w:num w:numId="7" w16cid:durableId="205339427">
    <w:abstractNumId w:val="2"/>
  </w:num>
  <w:num w:numId="8" w16cid:durableId="147481085">
    <w:abstractNumId w:val="6"/>
  </w:num>
  <w:num w:numId="9" w16cid:durableId="234825782">
    <w:abstractNumId w:val="12"/>
  </w:num>
  <w:num w:numId="10" w16cid:durableId="1715807715">
    <w:abstractNumId w:val="5"/>
  </w:num>
  <w:num w:numId="11" w16cid:durableId="247232710">
    <w:abstractNumId w:val="7"/>
  </w:num>
  <w:num w:numId="12" w16cid:durableId="775708786">
    <w:abstractNumId w:val="13"/>
  </w:num>
  <w:num w:numId="13" w16cid:durableId="1694529229">
    <w:abstractNumId w:val="1"/>
  </w:num>
  <w:num w:numId="14" w16cid:durableId="1263100627">
    <w:abstractNumId w:val="9"/>
  </w:num>
  <w:num w:numId="15" w16cid:durableId="1493521814">
    <w:abstractNumId w:val="8"/>
  </w:num>
  <w:num w:numId="16" w16cid:durableId="2012753705">
    <w:abstractNumId w:val="8"/>
  </w:num>
  <w:num w:numId="17" w16cid:durableId="76677434">
    <w:abstractNumId w:val="0"/>
  </w:num>
  <w:num w:numId="18" w16cid:durableId="1857696798">
    <w:abstractNumId w:val="0"/>
  </w:num>
  <w:num w:numId="19" w16cid:durableId="18307493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25"/>
    <w:rsid w:val="00015003"/>
    <w:rsid w:val="000176B6"/>
    <w:rsid w:val="000227D5"/>
    <w:rsid w:val="00045B14"/>
    <w:rsid w:val="0004710B"/>
    <w:rsid w:val="00085E4A"/>
    <w:rsid w:val="000B4A38"/>
    <w:rsid w:val="000C16D4"/>
    <w:rsid w:val="001116E4"/>
    <w:rsid w:val="00152167"/>
    <w:rsid w:val="0015241D"/>
    <w:rsid w:val="001702B0"/>
    <w:rsid w:val="00174930"/>
    <w:rsid w:val="00196CA3"/>
    <w:rsid w:val="001A5144"/>
    <w:rsid w:val="001A7A31"/>
    <w:rsid w:val="001B422C"/>
    <w:rsid w:val="001F0694"/>
    <w:rsid w:val="001F34B6"/>
    <w:rsid w:val="00203618"/>
    <w:rsid w:val="002313BC"/>
    <w:rsid w:val="00243E6F"/>
    <w:rsid w:val="0027484D"/>
    <w:rsid w:val="00282E48"/>
    <w:rsid w:val="00287033"/>
    <w:rsid w:val="0029328E"/>
    <w:rsid w:val="00296A79"/>
    <w:rsid w:val="002A6D76"/>
    <w:rsid w:val="002B4482"/>
    <w:rsid w:val="00307FC2"/>
    <w:rsid w:val="00315BF3"/>
    <w:rsid w:val="00327FE8"/>
    <w:rsid w:val="003310C9"/>
    <w:rsid w:val="00347F09"/>
    <w:rsid w:val="003618C7"/>
    <w:rsid w:val="00374375"/>
    <w:rsid w:val="00394321"/>
    <w:rsid w:val="00395729"/>
    <w:rsid w:val="003B09A4"/>
    <w:rsid w:val="003C5459"/>
    <w:rsid w:val="003D3883"/>
    <w:rsid w:val="003F5005"/>
    <w:rsid w:val="00406EFC"/>
    <w:rsid w:val="00450A30"/>
    <w:rsid w:val="00470C8A"/>
    <w:rsid w:val="00490E78"/>
    <w:rsid w:val="004930BF"/>
    <w:rsid w:val="004945B9"/>
    <w:rsid w:val="004A1218"/>
    <w:rsid w:val="004A5CC0"/>
    <w:rsid w:val="004B1366"/>
    <w:rsid w:val="004C2D7B"/>
    <w:rsid w:val="004E4F92"/>
    <w:rsid w:val="005219FF"/>
    <w:rsid w:val="005251D8"/>
    <w:rsid w:val="00526144"/>
    <w:rsid w:val="00542217"/>
    <w:rsid w:val="005476C1"/>
    <w:rsid w:val="00547EE4"/>
    <w:rsid w:val="00554E39"/>
    <w:rsid w:val="005671DE"/>
    <w:rsid w:val="00583320"/>
    <w:rsid w:val="00585040"/>
    <w:rsid w:val="005965D4"/>
    <w:rsid w:val="005B1C09"/>
    <w:rsid w:val="005D1A20"/>
    <w:rsid w:val="005F6B04"/>
    <w:rsid w:val="0061614B"/>
    <w:rsid w:val="00625D44"/>
    <w:rsid w:val="0065678A"/>
    <w:rsid w:val="006744DF"/>
    <w:rsid w:val="00694526"/>
    <w:rsid w:val="006975FC"/>
    <w:rsid w:val="006B0EB2"/>
    <w:rsid w:val="006C7D74"/>
    <w:rsid w:val="006D058E"/>
    <w:rsid w:val="006D68F2"/>
    <w:rsid w:val="007206E0"/>
    <w:rsid w:val="00733E71"/>
    <w:rsid w:val="00757BF4"/>
    <w:rsid w:val="007772F5"/>
    <w:rsid w:val="007A0D13"/>
    <w:rsid w:val="007E7A3E"/>
    <w:rsid w:val="008211C3"/>
    <w:rsid w:val="00841950"/>
    <w:rsid w:val="00847D45"/>
    <w:rsid w:val="00870311"/>
    <w:rsid w:val="008B129B"/>
    <w:rsid w:val="008B5540"/>
    <w:rsid w:val="008C48E2"/>
    <w:rsid w:val="008E3056"/>
    <w:rsid w:val="008E5374"/>
    <w:rsid w:val="009007DF"/>
    <w:rsid w:val="00905FC2"/>
    <w:rsid w:val="00924563"/>
    <w:rsid w:val="00952C74"/>
    <w:rsid w:val="00956277"/>
    <w:rsid w:val="00960096"/>
    <w:rsid w:val="00961667"/>
    <w:rsid w:val="00975FA7"/>
    <w:rsid w:val="0098766C"/>
    <w:rsid w:val="009907B7"/>
    <w:rsid w:val="00995AB4"/>
    <w:rsid w:val="009A3B32"/>
    <w:rsid w:val="009A5440"/>
    <w:rsid w:val="009A6D09"/>
    <w:rsid w:val="00A019A6"/>
    <w:rsid w:val="00A40085"/>
    <w:rsid w:val="00A43425"/>
    <w:rsid w:val="00A4487B"/>
    <w:rsid w:val="00A4713F"/>
    <w:rsid w:val="00A626E8"/>
    <w:rsid w:val="00A8330D"/>
    <w:rsid w:val="00A90539"/>
    <w:rsid w:val="00A96863"/>
    <w:rsid w:val="00A96BE1"/>
    <w:rsid w:val="00AA2045"/>
    <w:rsid w:val="00AB5674"/>
    <w:rsid w:val="00AC6F7A"/>
    <w:rsid w:val="00B0007F"/>
    <w:rsid w:val="00B05022"/>
    <w:rsid w:val="00B069DA"/>
    <w:rsid w:val="00B246D2"/>
    <w:rsid w:val="00B3572D"/>
    <w:rsid w:val="00B46DC6"/>
    <w:rsid w:val="00B87026"/>
    <w:rsid w:val="00B925BE"/>
    <w:rsid w:val="00B9381F"/>
    <w:rsid w:val="00B9680D"/>
    <w:rsid w:val="00BA628E"/>
    <w:rsid w:val="00BB1517"/>
    <w:rsid w:val="00BC3D3A"/>
    <w:rsid w:val="00BC5352"/>
    <w:rsid w:val="00BC7DA3"/>
    <w:rsid w:val="00BD0FD6"/>
    <w:rsid w:val="00BE5E60"/>
    <w:rsid w:val="00BE7680"/>
    <w:rsid w:val="00BF0288"/>
    <w:rsid w:val="00BF2A08"/>
    <w:rsid w:val="00C2391F"/>
    <w:rsid w:val="00C31673"/>
    <w:rsid w:val="00C46C85"/>
    <w:rsid w:val="00C523F1"/>
    <w:rsid w:val="00C857FE"/>
    <w:rsid w:val="00C911DD"/>
    <w:rsid w:val="00CA3CA7"/>
    <w:rsid w:val="00CB1F28"/>
    <w:rsid w:val="00CF15E9"/>
    <w:rsid w:val="00D031B0"/>
    <w:rsid w:val="00D03DA7"/>
    <w:rsid w:val="00D20827"/>
    <w:rsid w:val="00D34A77"/>
    <w:rsid w:val="00D537BE"/>
    <w:rsid w:val="00D60299"/>
    <w:rsid w:val="00D67064"/>
    <w:rsid w:val="00D900EA"/>
    <w:rsid w:val="00DD06A7"/>
    <w:rsid w:val="00DE1ABB"/>
    <w:rsid w:val="00DE76EA"/>
    <w:rsid w:val="00DF6FA8"/>
    <w:rsid w:val="00E123BB"/>
    <w:rsid w:val="00E700EA"/>
    <w:rsid w:val="00E73B15"/>
    <w:rsid w:val="00E752A1"/>
    <w:rsid w:val="00E758F1"/>
    <w:rsid w:val="00E962F8"/>
    <w:rsid w:val="00EB4DF2"/>
    <w:rsid w:val="00EC0C45"/>
    <w:rsid w:val="00EC1760"/>
    <w:rsid w:val="00EC41A6"/>
    <w:rsid w:val="00F206D2"/>
    <w:rsid w:val="00F43654"/>
    <w:rsid w:val="00F603F4"/>
    <w:rsid w:val="00F61392"/>
    <w:rsid w:val="00F81DCC"/>
    <w:rsid w:val="00FB1FD3"/>
    <w:rsid w:val="00FC24CD"/>
    <w:rsid w:val="00FC40CB"/>
    <w:rsid w:val="00FD59F1"/>
    <w:rsid w:val="00FE0D5E"/>
    <w:rsid w:val="00FE7791"/>
    <w:rsid w:val="00FF13FF"/>
    <w:rsid w:val="2FFEFEE5"/>
    <w:rsid w:val="6629E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BB746"/>
  <w15:chartTrackingRefBased/>
  <w15:docId w15:val="{65DE53B5-82C0-45CD-965F-AD73857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F206D2"/>
    <w:pPr>
      <w:widowControl w:val="0"/>
      <w:autoSpaceDE w:val="0"/>
      <w:autoSpaceDN w:val="0"/>
      <w:spacing w:after="120" w:line="276" w:lineRule="auto"/>
    </w:pPr>
    <w:rPr>
      <w:rFonts w:ascii="Open Sans" w:eastAsia="Calibri" w:hAnsi="Open Sans" w:cs="Open Sans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1DD"/>
    <w:pPr>
      <w:keepNext/>
      <w:keepLines/>
      <w:spacing w:before="240"/>
      <w:outlineLvl w:val="0"/>
    </w:pPr>
    <w:rPr>
      <w:rFonts w:ascii="Arial" w:eastAsiaTheme="majorEastAsia" w:hAnsi="Arial"/>
      <w:color w:val="00B050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11DD"/>
    <w:pPr>
      <w:keepNext/>
      <w:keepLines/>
      <w:spacing w:before="40"/>
      <w:outlineLvl w:val="1"/>
    </w:pPr>
    <w:rPr>
      <w:rFonts w:ascii="Arial" w:eastAsiaTheme="majorEastAsia" w:hAnsi="Arial"/>
      <w:color w:val="00B05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1DD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B05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1DD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color w:val="00B05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Qtitle">
    <w:name w:val="FAQ title"/>
    <w:basedOn w:val="Normal"/>
    <w:link w:val="FAQtitleChar"/>
    <w:uiPriority w:val="1"/>
    <w:rsid w:val="00A43425"/>
    <w:pPr>
      <w:ind w:left="1090" w:firstLine="4"/>
    </w:pPr>
    <w:rPr>
      <w:rFonts w:ascii="Verdana"/>
      <w:color w:val="FFFFFF"/>
      <w:sz w:val="25"/>
    </w:rPr>
  </w:style>
  <w:style w:type="character" w:customStyle="1" w:styleId="FAQtitleChar">
    <w:name w:val="FAQ title Char"/>
    <w:basedOn w:val="DefaultParagraphFont"/>
    <w:link w:val="FAQtitle"/>
    <w:uiPriority w:val="1"/>
    <w:rsid w:val="00A43425"/>
    <w:rPr>
      <w:rFonts w:ascii="Verdana" w:eastAsia="Calibri" w:hAnsi="Calibri" w:cs="Calibri"/>
      <w:color w:val="FFFFFF"/>
      <w:sz w:val="2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3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25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3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25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11DD"/>
    <w:rPr>
      <w:rFonts w:ascii="Arial" w:eastAsiaTheme="majorEastAsia" w:hAnsi="Arial" w:cs="Open Sans"/>
      <w:color w:val="00B050"/>
      <w:sz w:val="28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E3056"/>
    <w:rPr>
      <w:rFonts w:ascii="Verdana" w:hAnsi="Verdana"/>
      <w:b/>
      <w:bCs/>
      <w:sz w:val="20"/>
    </w:rPr>
  </w:style>
  <w:style w:type="table" w:styleId="TableGridLight">
    <w:name w:val="Grid Table Light"/>
    <w:basedOn w:val="TableNormal"/>
    <w:uiPriority w:val="40"/>
    <w:rsid w:val="00A434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olicybodycontent">
    <w:name w:val="Policy body content"/>
    <w:basedOn w:val="Normal"/>
    <w:link w:val="PolicybodycontentChar"/>
    <w:autoRedefine/>
    <w:uiPriority w:val="1"/>
    <w:rsid w:val="00733E71"/>
    <w:pPr>
      <w:widowControl/>
      <w:autoSpaceDE/>
      <w:autoSpaceDN/>
    </w:pPr>
    <w:rPr>
      <w:rFonts w:ascii="Arial" w:eastAsia="Times New Roman" w:hAnsi="Arial" w:cs="Arial"/>
      <w:sz w:val="24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282E48"/>
    <w:pPr>
      <w:ind w:left="720"/>
      <w:contextualSpacing/>
    </w:pPr>
  </w:style>
  <w:style w:type="character" w:customStyle="1" w:styleId="PolicybodycontentChar">
    <w:name w:val="Policy body content Char"/>
    <w:basedOn w:val="DefaultParagraphFont"/>
    <w:link w:val="Policybodycontent"/>
    <w:uiPriority w:val="1"/>
    <w:rsid w:val="00733E71"/>
    <w:rPr>
      <w:rFonts w:ascii="Arial" w:eastAsia="Times New Roman" w:hAnsi="Arial" w:cs="Arial"/>
      <w:sz w:val="24"/>
      <w:szCs w:val="18"/>
      <w:lang w:eastAsia="en-AU"/>
    </w:rPr>
  </w:style>
  <w:style w:type="character" w:styleId="Emphasis">
    <w:name w:val="Emphasis"/>
    <w:basedOn w:val="DefaultParagraphFont"/>
    <w:uiPriority w:val="20"/>
    <w:qFormat/>
    <w:rsid w:val="00282E48"/>
    <w:rPr>
      <w:i/>
      <w:iCs/>
    </w:rPr>
  </w:style>
  <w:style w:type="table" w:styleId="TableGrid">
    <w:name w:val="Table Grid"/>
    <w:basedOn w:val="TableNormal"/>
    <w:uiPriority w:val="39"/>
    <w:rsid w:val="008E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11DD"/>
    <w:rPr>
      <w:rFonts w:ascii="Arial" w:eastAsiaTheme="majorEastAsia" w:hAnsi="Arial" w:cs="Open Sans"/>
      <w:color w:val="00B050"/>
      <w:sz w:val="24"/>
      <w:szCs w:val="26"/>
      <w:lang w:val="en-US"/>
    </w:rPr>
  </w:style>
  <w:style w:type="paragraph" w:styleId="NoSpacing">
    <w:name w:val="No Spacing"/>
    <w:aliases w:val="Heading1"/>
    <w:uiPriority w:val="1"/>
    <w:rsid w:val="00757B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BC3D3A"/>
    <w:rPr>
      <w:color w:val="0563C1" w:themeColor="hyperlink"/>
      <w:u w:val="single"/>
    </w:rPr>
  </w:style>
  <w:style w:type="paragraph" w:customStyle="1" w:styleId="NormalNoSpacing">
    <w:name w:val="Normal No Spacing"/>
    <w:basedOn w:val="Normal"/>
    <w:link w:val="NormalNoSpacingChar"/>
    <w:rsid w:val="00554E39"/>
    <w:pPr>
      <w:widowControl/>
      <w:autoSpaceDE/>
      <w:autoSpaceDN/>
    </w:pPr>
    <w:rPr>
      <w:rFonts w:ascii="Myriad Pro" w:eastAsia="Times New Roman" w:hAnsi="Myriad Pro" w:cs="Times New Roman"/>
      <w:szCs w:val="24"/>
      <w:lang w:val="en-AU"/>
    </w:rPr>
  </w:style>
  <w:style w:type="character" w:customStyle="1" w:styleId="NormalNoSpacingChar">
    <w:name w:val="Normal No Spacing Char"/>
    <w:link w:val="NormalNoSpacing"/>
    <w:rsid w:val="00554E39"/>
    <w:rPr>
      <w:rFonts w:ascii="Myriad Pro" w:eastAsia="Times New Roman" w:hAnsi="Myriad Pro" w:cs="Times New Roman"/>
      <w:szCs w:val="24"/>
    </w:rPr>
  </w:style>
  <w:style w:type="character" w:customStyle="1" w:styleId="ListParagraphChar">
    <w:name w:val="List Paragraph Char"/>
    <w:link w:val="ListParagraph"/>
    <w:uiPriority w:val="34"/>
    <w:rsid w:val="00554E39"/>
    <w:rPr>
      <w:rFonts w:ascii="Calibri" w:eastAsia="Calibri" w:hAnsi="Calibri" w:cs="Calibri"/>
      <w:lang w:val="en-US"/>
    </w:rPr>
  </w:style>
  <w:style w:type="paragraph" w:customStyle="1" w:styleId="Sub-heading">
    <w:name w:val="Sub-heading"/>
    <w:basedOn w:val="Normal"/>
    <w:link w:val="Sub-headingChar"/>
    <w:rsid w:val="00554E39"/>
    <w:pPr>
      <w:keepNext/>
      <w:keepLines/>
      <w:widowControl/>
      <w:autoSpaceDE/>
      <w:autoSpaceDN/>
      <w:outlineLvl w:val="2"/>
    </w:pPr>
    <w:rPr>
      <w:rFonts w:ascii="Arial" w:eastAsiaTheme="majorEastAsia" w:hAnsi="Arial" w:cstheme="majorBidi"/>
      <w:b/>
      <w:bCs/>
      <w:sz w:val="24"/>
      <w:szCs w:val="24"/>
      <w:lang w:val="en-AU"/>
    </w:rPr>
  </w:style>
  <w:style w:type="character" w:customStyle="1" w:styleId="Sub-headingChar">
    <w:name w:val="Sub-heading Char"/>
    <w:basedOn w:val="DefaultParagraphFont"/>
    <w:link w:val="Sub-heading"/>
    <w:rsid w:val="00554E39"/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DTFBullet">
    <w:name w:val="DTF Bullet"/>
    <w:basedOn w:val="ListParagraph"/>
    <w:link w:val="DTFBulletChar"/>
    <w:uiPriority w:val="1"/>
    <w:qFormat/>
    <w:rsid w:val="00733E71"/>
    <w:pPr>
      <w:numPr>
        <w:numId w:val="6"/>
      </w:numPr>
    </w:pPr>
    <w:rPr>
      <w:rFonts w:ascii="Arial" w:hAnsi="Arial"/>
      <w:sz w:val="24"/>
    </w:rPr>
  </w:style>
  <w:style w:type="character" w:customStyle="1" w:styleId="DTFBulletChar">
    <w:name w:val="DTF Bullet Char"/>
    <w:basedOn w:val="ListParagraphChar"/>
    <w:link w:val="DTFBullet"/>
    <w:uiPriority w:val="1"/>
    <w:rsid w:val="00733E71"/>
    <w:rPr>
      <w:rFonts w:ascii="Arial" w:eastAsia="Calibri" w:hAnsi="Arial" w:cs="Open Sans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911DD"/>
    <w:rPr>
      <w:rFonts w:ascii="Arial" w:eastAsiaTheme="majorEastAsia" w:hAnsi="Arial" w:cstheme="majorBidi"/>
      <w:color w:val="00B05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911DD"/>
    <w:rPr>
      <w:rFonts w:ascii="Arial" w:eastAsiaTheme="majorEastAsia" w:hAnsi="Arial" w:cstheme="majorBidi"/>
      <w:i/>
      <w:iCs/>
      <w:color w:val="00B050"/>
      <w:sz w:val="24"/>
      <w:szCs w:val="18"/>
      <w:lang w:val="en-US"/>
    </w:rPr>
  </w:style>
  <w:style w:type="paragraph" w:customStyle="1" w:styleId="BodyText1">
    <w:name w:val="Body Text1"/>
    <w:basedOn w:val="Policybodycontent"/>
    <w:link w:val="BodytextChar"/>
    <w:uiPriority w:val="1"/>
    <w:qFormat/>
    <w:rsid w:val="00307FC2"/>
  </w:style>
  <w:style w:type="character" w:customStyle="1" w:styleId="BodytextChar">
    <w:name w:val="Body text Char"/>
    <w:basedOn w:val="PolicybodycontentChar"/>
    <w:link w:val="BodyText1"/>
    <w:uiPriority w:val="1"/>
    <w:rsid w:val="00307FC2"/>
    <w:rPr>
      <w:rFonts w:ascii="Arial" w:eastAsia="Times New Roman" w:hAnsi="Arial" w:cs="Arial"/>
      <w:sz w:val="24"/>
      <w:szCs w:val="18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3FF"/>
    <w:pPr>
      <w:widowControl/>
      <w:autoSpaceDE/>
      <w:autoSpaceDN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3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13FF"/>
    <w:rPr>
      <w:vertAlign w:val="superscript"/>
    </w:rPr>
  </w:style>
  <w:style w:type="character" w:customStyle="1" w:styleId="normaltextrun">
    <w:name w:val="normaltextrun"/>
    <w:basedOn w:val="DefaultParagraphFont"/>
    <w:rsid w:val="00FF13FF"/>
  </w:style>
  <w:style w:type="character" w:customStyle="1" w:styleId="findhit">
    <w:name w:val="findhit"/>
    <w:basedOn w:val="DefaultParagraphFont"/>
    <w:rsid w:val="00FF13FF"/>
  </w:style>
  <w:style w:type="character" w:customStyle="1" w:styleId="eop">
    <w:name w:val="eop"/>
    <w:basedOn w:val="DefaultParagraphFont"/>
    <w:rsid w:val="00FF13FF"/>
  </w:style>
  <w:style w:type="table" w:styleId="ListTable4-Accent5">
    <w:name w:val="List Table 4 Accent 5"/>
    <w:basedOn w:val="TableNormal"/>
    <w:uiPriority w:val="49"/>
    <w:rsid w:val="00FF13F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lead">
    <w:name w:val="lead"/>
    <w:basedOn w:val="Normal"/>
    <w:rsid w:val="00FC24CD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unhideWhenUsed/>
    <w:rsid w:val="00FC24CD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46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DC6"/>
    <w:pPr>
      <w:widowControl/>
      <w:autoSpaceDE/>
      <w:autoSpaceDN/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DC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C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C6"/>
    <w:rPr>
      <w:rFonts w:ascii="Segoe UI" w:eastAsia="Calibr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F2"/>
    <w:pPr>
      <w:widowControl w:val="0"/>
      <w:autoSpaceDE w:val="0"/>
      <w:autoSpaceDN w:val="0"/>
      <w:spacing w:after="120"/>
    </w:pPr>
    <w:rPr>
      <w:rFonts w:ascii="Open Sans" w:eastAsia="Calibri" w:hAnsi="Open Sans" w:cs="Open San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F2"/>
    <w:rPr>
      <w:rFonts w:ascii="Open Sans" w:eastAsia="Calibri" w:hAnsi="Open Sans" w:cs="Open Sans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7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015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811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ited xmlns="d1677f69-be27-4652-873c-881702758f6e">true</Edited>
    <Yes_x002f_no xmlns="d1677f69-be27-4652-873c-881702758f6e">true</Yes_x002f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27F7A8C78DF04EBC86FB9400C077E1D8" version="1.0.0">
  <systemFields>
    <field name="Objective-Id">
      <value order="0">A2740383</value>
    </field>
    <field name="Objective-Title">
      <value order="0">NFP Quality Assurance Framework Checklist Tool</value>
    </field>
    <field name="Objective-Description">
      <value order="0"/>
    </field>
    <field name="Objective-CreationStamp">
      <value order="0">2023-01-16T03:07:02Z</value>
    </field>
    <field name="Objective-IsApproved">
      <value order="0">false</value>
    </field>
    <field name="Objective-IsPublished">
      <value order="0">true</value>
    </field>
    <field name="Objective-DatePublished">
      <value order="0">2023-02-28T02:38:26Z</value>
    </field>
    <field name="Objective-ModificationStamp">
      <value order="0">2023-02-28T02:38:26Z</value>
    </field>
    <field name="Objective-Owner">
      <value order="0">Adair, Kim</value>
    </field>
    <field name="Objective-Path">
      <value order="0">Objective Global Folder:01. DTF CORPORATE:PROCUREMENT SERVICES SA - OPERATIONS GOVERNANCE (PSSA):STRATEGIC MANAGEMENT:ACROSS-GOVERNMENT POLICY FRAMEWORK:01 PROCUREMENT FRAMEWORK:Tools:Tools - Working Copy</value>
    </field>
    <field name="Objective-Parent">
      <value order="0">Tools - Working Copy</value>
    </field>
    <field name="Objective-State">
      <value order="0">Published</value>
    </field>
    <field name="Objective-VersionId">
      <value order="0">vA3726971</value>
    </field>
    <field name="Objective-Version">
      <value order="0">2.0</value>
    </field>
    <field name="Objective-VersionNumber">
      <value order="0">2</value>
    </field>
    <field name="Objective-VersionComment">
      <value order="0">transfer DW edits and review by JC</value>
    </field>
    <field name="Objective-FileNumber">
      <value order="0">T&amp;F22/1246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59">
      <field name="Objective-Agency">
        <value order="0">Dept of Treasury and Finance</value>
      </field>
      <field name="Objective-Branch/Section">
        <value order="0">Procurement Services SA</value>
      </field>
      <field name="Objective-Document Type">
        <value order="0">Information Sheet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Document Reference Link">
        <value order="0"/>
      </field>
      <field name="Objective-Source Document Scanned Date">
        <value order="0"/>
      </field>
      <field name="Objective-Source Document Disposal Status">
        <value order="0"/>
      </field>
      <field name="Objective-Source Record Destruction Date">
        <value order="0"/>
      </field>
      <field name="Objective-Batching Box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Integrity">
        <value order="0"/>
      </field>
      <field name="Objective-Availability">
        <value order="0"/>
      </field>
      <field name="Objective-CIA Caveat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D088EA59EF4288212EB3837B1750" ma:contentTypeVersion="16" ma:contentTypeDescription="Create a new document." ma:contentTypeScope="" ma:versionID="55d39f79b2cf08f17755b4271b950f9a">
  <xsd:schema xmlns:xsd="http://www.w3.org/2001/XMLSchema" xmlns:xs="http://www.w3.org/2001/XMLSchema" xmlns:p="http://schemas.microsoft.com/office/2006/metadata/properties" xmlns:ns2="d1677f69-be27-4652-873c-881702758f6e" xmlns:ns3="50a91fb0-e56a-4597-aa79-bbc4f9f670dc" targetNamespace="http://schemas.microsoft.com/office/2006/metadata/properties" ma:root="true" ma:fieldsID="055b91d2b3a48aeb52d0fd6b55f97ea8" ns2:_="" ns3:_="">
    <xsd:import namespace="d1677f69-be27-4652-873c-881702758f6e"/>
    <xsd:import namespace="50a91fb0-e56a-4597-aa79-bbc4f9f67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Yes_x002f_no" minOccurs="0"/>
                <xsd:element ref="ns2:Edi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77f69-be27-4652-873c-88170275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Yes_x002f_no" ma:index="21" nillable="true" ma:displayName="Yes/no" ma:default="1" ma:format="Dropdown" ma:internalName="Yes_x002f_no">
      <xsd:simpleType>
        <xsd:restriction base="dms:Boolean"/>
      </xsd:simpleType>
    </xsd:element>
    <xsd:element name="Edited" ma:index="22" nillable="true" ma:displayName="Edited" ma:default="1" ma:format="Dropdown" ma:internalName="Edi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1fb0-e56a-4597-aa79-bbc4f9f67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0D6EF-DBA4-4B6C-9054-5DE6AB38D613}">
  <ds:schemaRefs>
    <ds:schemaRef ds:uri="http://schemas.microsoft.com/office/2006/metadata/properties"/>
    <ds:schemaRef ds:uri="http://schemas.microsoft.com/office/infopath/2007/PartnerControls"/>
    <ds:schemaRef ds:uri="d1677f69-be27-4652-873c-881702758f6e"/>
  </ds:schemaRefs>
</ds:datastoreItem>
</file>

<file path=customXml/itemProps2.xml><?xml version="1.0" encoding="utf-8"?>
<ds:datastoreItem xmlns:ds="http://schemas.openxmlformats.org/officeDocument/2006/customXml" ds:itemID="{29AC9CBA-FB52-4793-991C-9A965A9AA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customXml/itemProps4.xml><?xml version="1.0" encoding="utf-8"?>
<ds:datastoreItem xmlns:ds="http://schemas.openxmlformats.org/officeDocument/2006/customXml" ds:itemID="{BE884092-517E-4218-9421-14C7878335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6980EC-39BF-4B6C-9462-2506709B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77f69-be27-4652-873c-881702758f6e"/>
    <ds:schemaRef ds:uri="50a91fb0-e56a-4597-aa79-bbc4f9f67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Finance, South Australia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Kyriakides</dc:creator>
  <cp:keywords/>
  <dc:description/>
  <cp:lastModifiedBy>Adair, Kim (DTF)</cp:lastModifiedBy>
  <cp:revision>2</cp:revision>
  <cp:lastPrinted>2021-01-18T23:46:00Z</cp:lastPrinted>
  <dcterms:created xsi:type="dcterms:W3CDTF">2023-02-28T23:07:00Z</dcterms:created>
  <dcterms:modified xsi:type="dcterms:W3CDTF">2023-02-28T23:07:00Z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0x010100BDE0D088EA59EF4288212EB3837B1750</vt:lpwstr>
  </property>
  <property fmtid="{D5CDD505-2E9C-101B-9397-08002B2CF9AE}" pid="3" name="Order">
    <vt:r8>5600</vt:r8>
  </property>
  <property fmtid="{D5CDD505-2E9C-101B-9397-08002B2CF9AE}" pid="4" name="_CopySource">
    <vt:lpwstr>https://sagov-my.sharepoint.com/personal/nora_kyriakides_sa_gov_au/Documents/Communications/Policy/COR175-Dometic Violence.docx</vt:lpwstr>
  </property>
  <property fmtid="{D5CDD505-2E9C-101B-9397-08002B2CF9AE}" pid="5" name="Objective-Id">
    <vt:lpwstr>A2740383</vt:lpwstr>
  </property>
  <property fmtid="{D5CDD505-2E9C-101B-9397-08002B2CF9AE}" pid="6" name="Objective-Title">
    <vt:lpwstr>NFP Quality Assurance Framework Checklist Tool</vt:lpwstr>
  </property>
  <property fmtid="{D5CDD505-2E9C-101B-9397-08002B2CF9AE}" pid="7" name="Objective-Description">
    <vt:lpwstr/>
  </property>
  <property fmtid="{D5CDD505-2E9C-101B-9397-08002B2CF9AE}" pid="8" name="Objective-CreationStamp">
    <vt:filetime>2023-01-16T03:07:02Z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2023-02-28T02:38:26Z</vt:filetime>
  </property>
  <property fmtid="{D5CDD505-2E9C-101B-9397-08002B2CF9AE}" pid="12" name="Objective-ModificationStamp">
    <vt:filetime>2023-02-28T02:38:26Z</vt:filetime>
  </property>
  <property fmtid="{D5CDD505-2E9C-101B-9397-08002B2CF9AE}" pid="13" name="Objective-Owner">
    <vt:lpwstr>Adair, Kim</vt:lpwstr>
  </property>
  <property fmtid="{D5CDD505-2E9C-101B-9397-08002B2CF9AE}" pid="14" name="Objective-Path">
    <vt:lpwstr>Objective Global Folder:01. DTF CORPORATE:PROCUREMENT SERVICES SA - OPERATIONS GOVERNANCE (PSSA):STRATEGIC MANAGEMENT:ACROSS-GOVERNMENT POLICY FRAMEWORK:01 PROCUREMENT FRAMEWORK:Tools:Tools - Working Copy</vt:lpwstr>
  </property>
  <property fmtid="{D5CDD505-2E9C-101B-9397-08002B2CF9AE}" pid="15" name="Objective-Parent">
    <vt:lpwstr>Tools - Working Copy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vA3726971</vt:lpwstr>
  </property>
  <property fmtid="{D5CDD505-2E9C-101B-9397-08002B2CF9AE}" pid="18" name="Objective-Version">
    <vt:lpwstr>2.0</vt:lpwstr>
  </property>
  <property fmtid="{D5CDD505-2E9C-101B-9397-08002B2CF9AE}" pid="19" name="Objective-VersionNumber">
    <vt:r8>2</vt:r8>
  </property>
  <property fmtid="{D5CDD505-2E9C-101B-9397-08002B2CF9AE}" pid="20" name="Objective-VersionComment">
    <vt:lpwstr>transfer DW edits and review by JC</vt:lpwstr>
  </property>
  <property fmtid="{D5CDD505-2E9C-101B-9397-08002B2CF9AE}" pid="21" name="Objective-FileNumber">
    <vt:lpwstr>T&amp;F22/1246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Jurisdiction">
    <vt:lpwstr>Dept of Treasury and Finance</vt:lpwstr>
  </property>
  <property fmtid="{D5CDD505-2E9C-101B-9397-08002B2CF9AE}" pid="25" name="Objective-Branch/Section">
    <vt:lpwstr>Procurement Services SA</vt:lpwstr>
  </property>
  <property fmtid="{D5CDD505-2E9C-101B-9397-08002B2CF9AE}" pid="26" name="Objective-Document Type">
    <vt:lpwstr>Information Sheet</vt:lpwstr>
  </property>
  <property fmtid="{D5CDD505-2E9C-101B-9397-08002B2CF9AE}" pid="27" name="Objective-Confidentiality">
    <vt:lpwstr/>
  </property>
  <property fmtid="{D5CDD505-2E9C-101B-9397-08002B2CF9AE}" pid="28" name="Objective-Confidentiality Clause">
    <vt:lpwstr/>
  </property>
  <property fmtid="{D5CDD505-2E9C-101B-9397-08002B2CF9AE}" pid="29" name="Objective-Integrity">
    <vt:lpwstr/>
  </property>
  <property fmtid="{D5CDD505-2E9C-101B-9397-08002B2CF9AE}" pid="30" name="Objective-Availability">
    <vt:lpwstr/>
  </property>
  <property fmtid="{D5CDD505-2E9C-101B-9397-08002B2CF9AE}" pid="31" name="Objective-Caveat (CIA)">
    <vt:lpwstr/>
  </property>
  <property fmtid="{D5CDD505-2E9C-101B-9397-08002B2CF9AE}" pid="32" name="Objective-Comment">
    <vt:lpwstr/>
  </property>
  <property fmtid="{D5CDD505-2E9C-101B-9397-08002B2CF9AE}" pid="33" name="Objective-Jurisdiction [system]">
    <vt:lpwstr>Dept of Treasury and Finance</vt:lpwstr>
  </property>
  <property fmtid="{D5CDD505-2E9C-101B-9397-08002B2CF9AE}" pid="34" name="Objective-Branch/Section [system]">
    <vt:lpwstr>Office of the Chief Executive (Under-Treasurer)</vt:lpwstr>
  </property>
  <property fmtid="{D5CDD505-2E9C-101B-9397-08002B2CF9AE}" pid="35" name="Objective-Document Type [system]">
    <vt:lpwstr>File Note</vt:lpwstr>
  </property>
  <property fmtid="{D5CDD505-2E9C-101B-9397-08002B2CF9AE}" pid="36" name="Objective-Confidentiality [system]">
    <vt:lpwstr>For Official Use Only</vt:lpwstr>
  </property>
  <property fmtid="{D5CDD505-2E9C-101B-9397-08002B2CF9AE}" pid="37" name="Objective-Confidentiality Clause [system]">
    <vt:lpwstr/>
  </property>
  <property fmtid="{D5CDD505-2E9C-101B-9397-08002B2CF9AE}" pid="38" name="Objective-Integrity [system]">
    <vt:lpwstr>I2</vt:lpwstr>
  </property>
  <property fmtid="{D5CDD505-2E9C-101B-9397-08002B2CF9AE}" pid="39" name="Objective-Availability [system]">
    <vt:lpwstr>A2</vt:lpwstr>
  </property>
  <property fmtid="{D5CDD505-2E9C-101B-9397-08002B2CF9AE}" pid="40" name="Objective-Caveat (CIA) [system]">
    <vt:lpwstr/>
  </property>
  <property fmtid="{D5CDD505-2E9C-101B-9397-08002B2CF9AE}" pid="41" name="Objective-Agency">
    <vt:lpwstr>Dept of Treasury and Finance</vt:lpwstr>
  </property>
  <property fmtid="{D5CDD505-2E9C-101B-9397-08002B2CF9AE}" pid="42" name="Objective-ICS Classification">
    <vt:lpwstr>Official</vt:lpwstr>
  </property>
  <property fmtid="{D5CDD505-2E9C-101B-9397-08002B2CF9AE}" pid="43" name="Objective-ICS Caveat">
    <vt:lpwstr/>
  </property>
  <property fmtid="{D5CDD505-2E9C-101B-9397-08002B2CF9AE}" pid="44" name="Objective-ICS Exclusive for">
    <vt:lpwstr/>
  </property>
  <property fmtid="{D5CDD505-2E9C-101B-9397-08002B2CF9AE}" pid="45" name="Objective-ICS Information Management Marker">
    <vt:lpwstr/>
  </property>
  <property fmtid="{D5CDD505-2E9C-101B-9397-08002B2CF9AE}" pid="46" name="Objective-Document Reference Link">
    <vt:lpwstr/>
  </property>
  <property fmtid="{D5CDD505-2E9C-101B-9397-08002B2CF9AE}" pid="47" name="Objective-Source Document Scanned Date">
    <vt:lpwstr/>
  </property>
  <property fmtid="{D5CDD505-2E9C-101B-9397-08002B2CF9AE}" pid="48" name="Objective-Source Document Disposal Status">
    <vt:lpwstr/>
  </property>
  <property fmtid="{D5CDD505-2E9C-101B-9397-08002B2CF9AE}" pid="49" name="Objective-Source Record Destruction Date">
    <vt:lpwstr/>
  </property>
  <property fmtid="{D5CDD505-2E9C-101B-9397-08002B2CF9AE}" pid="50" name="Objective-Batching Box">
    <vt:lpwstr/>
  </property>
  <property fmtid="{D5CDD505-2E9C-101B-9397-08002B2CF9AE}" pid="51" name="Objective-Connect Creator">
    <vt:lpwstr/>
  </property>
  <property fmtid="{D5CDD505-2E9C-101B-9397-08002B2CF9AE}" pid="52" name="Objective-CIA Caveat">
    <vt:lpwstr/>
  </property>
</Properties>
</file>