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DD59" w14:textId="77777777" w:rsidR="00FE0CDD" w:rsidRPr="00FE0CDD" w:rsidRDefault="00FE0CDD" w:rsidP="00232BE7">
      <w:pPr>
        <w:pStyle w:val="Heading1"/>
        <w:spacing w:before="0"/>
      </w:pPr>
      <w:r w:rsidRPr="00FE0CDD">
        <w:t>Purpose</w:t>
      </w:r>
    </w:p>
    <w:p w14:paraId="5BF8543B" w14:textId="20B8187B" w:rsidR="00FE0CDD" w:rsidRPr="00FE0CDD" w:rsidRDefault="00FE0CDD" w:rsidP="00232BE7">
      <w:pPr>
        <w:rPr>
          <w:rFonts w:ascii="Arial" w:hAnsi="Arial" w:cs="Arial"/>
          <w:sz w:val="24"/>
        </w:rPr>
      </w:pPr>
      <w:r w:rsidRPr="00FE0CDD">
        <w:rPr>
          <w:rFonts w:ascii="Arial" w:hAnsi="Arial" w:cs="Arial"/>
          <w:sz w:val="24"/>
        </w:rPr>
        <w:t xml:space="preserve">This Checklist </w:t>
      </w:r>
      <w:r w:rsidR="00DE631E">
        <w:rPr>
          <w:rFonts w:ascii="Arial" w:hAnsi="Arial" w:cs="Arial"/>
          <w:sz w:val="24"/>
        </w:rPr>
        <w:t>can</w:t>
      </w:r>
      <w:r w:rsidRPr="00FE0CDD">
        <w:rPr>
          <w:rFonts w:ascii="Arial" w:hAnsi="Arial" w:cs="Arial"/>
          <w:sz w:val="24"/>
        </w:rPr>
        <w:t xml:space="preserve"> be used to support the handover of goods and services contracts from the sourcing phase to the contract management phase. </w:t>
      </w:r>
      <w:r w:rsidR="00DE631E">
        <w:rPr>
          <w:rFonts w:ascii="Arial" w:hAnsi="Arial" w:cs="Arial"/>
          <w:sz w:val="24"/>
        </w:rPr>
        <w:t xml:space="preserve">Alternatively, public authorities can develop their own contract handover </w:t>
      </w:r>
      <w:proofErr w:type="spellStart"/>
      <w:proofErr w:type="gramStart"/>
      <w:r w:rsidR="00DE631E">
        <w:rPr>
          <w:rFonts w:ascii="Arial" w:hAnsi="Arial" w:cs="Arial"/>
          <w:sz w:val="24"/>
        </w:rPr>
        <w:t>checklist.In</w:t>
      </w:r>
      <w:proofErr w:type="spellEnd"/>
      <w:proofErr w:type="gramEnd"/>
      <w:r w:rsidR="00DE631E">
        <w:rPr>
          <w:rFonts w:ascii="Arial" w:hAnsi="Arial" w:cs="Arial"/>
          <w:sz w:val="24"/>
        </w:rPr>
        <w:t xml:space="preserve"> accordance with the Contract Management Policy, a contract handover c</w:t>
      </w:r>
      <w:r w:rsidRPr="00FE0CDD">
        <w:rPr>
          <w:rFonts w:ascii="Arial" w:hAnsi="Arial" w:cs="Arial"/>
          <w:sz w:val="24"/>
        </w:rPr>
        <w:t xml:space="preserve">hecklist </w:t>
      </w:r>
      <w:r w:rsidR="00DE631E">
        <w:rPr>
          <w:rFonts w:ascii="Arial" w:hAnsi="Arial" w:cs="Arial"/>
          <w:sz w:val="24"/>
        </w:rPr>
        <w:t>is required</w:t>
      </w:r>
      <w:r w:rsidR="00DE631E" w:rsidRPr="00FE0CDD">
        <w:rPr>
          <w:rFonts w:ascii="Arial" w:hAnsi="Arial" w:cs="Arial"/>
          <w:sz w:val="24"/>
        </w:rPr>
        <w:t xml:space="preserve"> </w:t>
      </w:r>
      <w:r w:rsidRPr="00FE0CDD">
        <w:rPr>
          <w:rFonts w:ascii="Arial" w:hAnsi="Arial" w:cs="Arial"/>
          <w:sz w:val="24"/>
        </w:rPr>
        <w:t>for</w:t>
      </w:r>
      <w:r w:rsidR="00DE631E">
        <w:rPr>
          <w:rFonts w:ascii="Arial" w:hAnsi="Arial" w:cs="Arial"/>
          <w:sz w:val="24"/>
        </w:rPr>
        <w:t xml:space="preserve"> all</w:t>
      </w:r>
      <w:r w:rsidRPr="00FE0CDD">
        <w:rPr>
          <w:rFonts w:ascii="Arial" w:hAnsi="Arial" w:cs="Arial"/>
          <w:sz w:val="24"/>
        </w:rPr>
        <w:t xml:space="preserve"> routine, complex and strategic contracts, to ensure effective contract handover has been completed.</w:t>
      </w:r>
    </w:p>
    <w:p w14:paraId="58CF59EE" w14:textId="77777777" w:rsidR="00FE0CDD" w:rsidRPr="00FE0CDD" w:rsidRDefault="00FE0CDD" w:rsidP="00232BE7">
      <w:pPr>
        <w:pStyle w:val="Heading1"/>
        <w:spacing w:before="0"/>
      </w:pPr>
      <w:r w:rsidRPr="00FE0CDD">
        <w:t>Contract Handover</w:t>
      </w:r>
    </w:p>
    <w:p w14:paraId="25B9E13F" w14:textId="67CBFDBB" w:rsidR="00FE0CDD" w:rsidRPr="00FE0CDD" w:rsidRDefault="00FE0CDD" w:rsidP="00232BE7">
      <w:pPr>
        <w:rPr>
          <w:rFonts w:ascii="Arial" w:hAnsi="Arial" w:cs="Arial"/>
          <w:sz w:val="24"/>
        </w:rPr>
      </w:pPr>
      <w:r w:rsidRPr="00FE0CDD">
        <w:rPr>
          <w:rFonts w:ascii="Arial" w:hAnsi="Arial" w:cs="Arial"/>
          <w:sz w:val="24"/>
        </w:rPr>
        <w:t xml:space="preserve">At the end of the sourcing phase, the staff member responsible for leading the procurement process </w:t>
      </w:r>
      <w:r w:rsidR="00DE631E">
        <w:rPr>
          <w:rFonts w:ascii="Arial" w:hAnsi="Arial" w:cs="Arial"/>
          <w:sz w:val="24"/>
        </w:rPr>
        <w:t xml:space="preserve">should </w:t>
      </w:r>
      <w:r w:rsidRPr="00FE0CDD">
        <w:rPr>
          <w:rFonts w:ascii="Arial" w:hAnsi="Arial" w:cs="Arial"/>
          <w:sz w:val="24"/>
        </w:rPr>
        <w:t xml:space="preserve">undertake a contract handover with the person(s) responsible for ongoing contract management (the </w:t>
      </w:r>
      <w:r w:rsidR="00DE631E">
        <w:rPr>
          <w:rFonts w:ascii="Arial" w:hAnsi="Arial" w:cs="Arial"/>
          <w:sz w:val="24"/>
        </w:rPr>
        <w:t>C</w:t>
      </w:r>
      <w:r w:rsidRPr="00FE0CDD">
        <w:rPr>
          <w:rFonts w:ascii="Arial" w:hAnsi="Arial" w:cs="Arial"/>
          <w:sz w:val="24"/>
        </w:rPr>
        <w:t xml:space="preserve">ontract </w:t>
      </w:r>
      <w:r w:rsidR="00DE631E">
        <w:rPr>
          <w:rFonts w:ascii="Arial" w:hAnsi="Arial" w:cs="Arial"/>
          <w:sz w:val="24"/>
        </w:rPr>
        <w:t>M</w:t>
      </w:r>
      <w:r w:rsidRPr="00FE0CDD">
        <w:rPr>
          <w:rFonts w:ascii="Arial" w:hAnsi="Arial" w:cs="Arial"/>
          <w:sz w:val="24"/>
        </w:rPr>
        <w:t xml:space="preserve">anager). This is particularly important where the Contract Manager has not been </w:t>
      </w:r>
      <w:r w:rsidR="00DE631E">
        <w:rPr>
          <w:rFonts w:ascii="Arial" w:hAnsi="Arial" w:cs="Arial"/>
          <w:sz w:val="24"/>
        </w:rPr>
        <w:t>involved in</w:t>
      </w:r>
      <w:r w:rsidRPr="00FE0CDD">
        <w:rPr>
          <w:rFonts w:ascii="Arial" w:hAnsi="Arial" w:cs="Arial"/>
          <w:sz w:val="24"/>
        </w:rPr>
        <w:t xml:space="preserve"> the planning or sourcing process. </w:t>
      </w:r>
    </w:p>
    <w:p w14:paraId="6702E2EF" w14:textId="77777777" w:rsidR="00FE0CDD" w:rsidRPr="00FE0CDD" w:rsidRDefault="00FE0CDD" w:rsidP="00232BE7">
      <w:pPr>
        <w:rPr>
          <w:rFonts w:ascii="Arial" w:hAnsi="Arial" w:cs="Arial"/>
          <w:sz w:val="24"/>
        </w:rPr>
      </w:pPr>
      <w:r w:rsidRPr="00FE0CDD">
        <w:rPr>
          <w:rFonts w:ascii="Arial" w:hAnsi="Arial" w:cs="Arial"/>
          <w:sz w:val="24"/>
        </w:rPr>
        <w:t xml:space="preserve">The contract handover process supports the efficient and effective sharing of information, and handover of responsibility. </w:t>
      </w:r>
    </w:p>
    <w:p w14:paraId="404ACEA3" w14:textId="77777777" w:rsidR="00FE0CDD" w:rsidRPr="00FE0CDD" w:rsidRDefault="00FE0CDD" w:rsidP="00232BE7">
      <w:pPr>
        <w:pStyle w:val="Heading1"/>
        <w:spacing w:before="0"/>
      </w:pPr>
      <w:r w:rsidRPr="00FE0CDD">
        <w:t>Persons Involved</w:t>
      </w:r>
    </w:p>
    <w:p w14:paraId="5895F0CE" w14:textId="3DCDB65D" w:rsidR="00FC34E0" w:rsidRPr="00FC34E0" w:rsidRDefault="00FE0CDD" w:rsidP="00FC34E0">
      <w:r w:rsidRPr="00FE0CDD">
        <w:rPr>
          <w:rFonts w:ascii="Arial" w:hAnsi="Arial" w:cs="Arial"/>
          <w:sz w:val="24"/>
        </w:rPr>
        <w:t xml:space="preserve">The responsibility for leading the contract handover may vary depending on the public authority’s </w:t>
      </w:r>
      <w:r w:rsidR="00DE631E">
        <w:rPr>
          <w:rFonts w:ascii="Arial" w:hAnsi="Arial" w:cs="Arial"/>
          <w:sz w:val="24"/>
        </w:rPr>
        <w:t>I</w:t>
      </w:r>
      <w:r w:rsidRPr="00FE0CDD">
        <w:rPr>
          <w:rFonts w:ascii="Arial" w:hAnsi="Arial" w:cs="Arial"/>
          <w:sz w:val="24"/>
        </w:rPr>
        <w:t xml:space="preserve">nternal Procurement Framework. </w:t>
      </w:r>
      <w:r w:rsidR="00FC34E0">
        <w:rPr>
          <w:rFonts w:ascii="Arial" w:hAnsi="Arial" w:cs="Arial"/>
          <w:sz w:val="24"/>
        </w:rPr>
        <w:t>The same person may have more than one role.</w:t>
      </w:r>
    </w:p>
    <w:p w14:paraId="662EC0AB" w14:textId="0BEC97B8" w:rsidR="00FE0CDD" w:rsidRPr="00FC34E0" w:rsidRDefault="00FC34E0" w:rsidP="00FC34E0">
      <w:pPr>
        <w:spacing w:after="0"/>
        <w:rPr>
          <w:rFonts w:ascii="Arial" w:hAnsi="Arial" w:cs="Arial"/>
          <w:b/>
          <w:bCs/>
          <w:sz w:val="20"/>
          <w:szCs w:val="14"/>
        </w:rPr>
      </w:pPr>
      <w:r w:rsidRPr="00FC34E0">
        <w:rPr>
          <w:rFonts w:ascii="Arial" w:hAnsi="Arial" w:cs="Arial"/>
          <w:b/>
          <w:bCs/>
          <w:sz w:val="20"/>
          <w:szCs w:val="14"/>
        </w:rPr>
        <w:t>Example.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13"/>
        <w:gridCol w:w="1701"/>
        <w:gridCol w:w="5924"/>
      </w:tblGrid>
      <w:tr w:rsidR="00FC34E0" w14:paraId="0C3378AF" w14:textId="77777777" w:rsidTr="00FC34E0">
        <w:trPr>
          <w:trHeight w:val="445"/>
        </w:trPr>
        <w:tc>
          <w:tcPr>
            <w:tcW w:w="1413" w:type="dxa"/>
          </w:tcPr>
          <w:p w14:paraId="2045D22D" w14:textId="47F20283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  <w:t>Role</w:t>
            </w:r>
          </w:p>
        </w:tc>
        <w:tc>
          <w:tcPr>
            <w:tcW w:w="1701" w:type="dxa"/>
          </w:tcPr>
          <w:p w14:paraId="319CD467" w14:textId="41716AB1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  <w:t xml:space="preserve">Acronym </w:t>
            </w: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4472C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b/>
                <w:bCs/>
                <w:color w:val="4472C4"/>
                <w:shd w:val="clear" w:color="auto" w:fill="FFFFFF"/>
              </w:rPr>
              <w:t xml:space="preserve">   </w:t>
            </w:r>
            <w:r w:rsidRPr="00FC34E0"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(</w:t>
            </w:r>
            <w:proofErr w:type="gramEnd"/>
            <w:r w:rsidRPr="00FC34E0"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per Appendix 1)</w:t>
            </w:r>
          </w:p>
        </w:tc>
        <w:tc>
          <w:tcPr>
            <w:tcW w:w="5924" w:type="dxa"/>
          </w:tcPr>
          <w:p w14:paraId="688D34E7" w14:textId="0385039A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</w:pPr>
            <w:proofErr w:type="spellStart"/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3"/>
                <w:shd w:val="clear" w:color="auto" w:fill="FFFFFF"/>
              </w:rPr>
              <w:t>Descrription</w:t>
            </w:r>
            <w:proofErr w:type="spellEnd"/>
          </w:p>
        </w:tc>
      </w:tr>
      <w:tr w:rsidR="00FC34E0" w14:paraId="2B164290" w14:textId="77777777" w:rsidTr="00FC34E0">
        <w:trPr>
          <w:trHeight w:val="445"/>
        </w:trPr>
        <w:tc>
          <w:tcPr>
            <w:tcW w:w="1413" w:type="dxa"/>
          </w:tcPr>
          <w:p w14:paraId="7F438F0E" w14:textId="5FF8615A" w:rsidR="00FC34E0" w:rsidRPr="00BB5923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</w:pPr>
            <w:r w:rsidRPr="00BB5923"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Governance Committee</w:t>
            </w:r>
          </w:p>
        </w:tc>
        <w:tc>
          <w:tcPr>
            <w:tcW w:w="1701" w:type="dxa"/>
          </w:tcPr>
          <w:p w14:paraId="1BDD412C" w14:textId="016A6DB9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  <w:t>GC</w:t>
            </w:r>
          </w:p>
        </w:tc>
        <w:tc>
          <w:tcPr>
            <w:tcW w:w="5924" w:type="dxa"/>
          </w:tcPr>
          <w:p w14:paraId="5DD40D7C" w14:textId="68DDB107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 xml:space="preserve">A committee established to oversee contracts of high value, </w:t>
            </w:r>
            <w:proofErr w:type="gramStart"/>
            <w:r w:rsidRPr="00BB5923">
              <w:rPr>
                <w:rFonts w:ascii="Arial" w:hAnsi="Arial" w:cs="Arial"/>
                <w:sz w:val="20"/>
                <w:szCs w:val="23"/>
              </w:rPr>
              <w:t>risk</w:t>
            </w:r>
            <w:proofErr w:type="gramEnd"/>
            <w:r w:rsidRPr="00BB5923">
              <w:rPr>
                <w:rFonts w:ascii="Arial" w:hAnsi="Arial" w:cs="Arial"/>
                <w:sz w:val="20"/>
                <w:szCs w:val="23"/>
              </w:rPr>
              <w:t xml:space="preserve"> or complexity.</w:t>
            </w:r>
          </w:p>
        </w:tc>
      </w:tr>
      <w:tr w:rsidR="00FC34E0" w14:paraId="16FDE339" w14:textId="77777777" w:rsidTr="00FC34E0">
        <w:trPr>
          <w:trHeight w:val="445"/>
        </w:trPr>
        <w:tc>
          <w:tcPr>
            <w:tcW w:w="1413" w:type="dxa"/>
          </w:tcPr>
          <w:p w14:paraId="1004531A" w14:textId="18DF6392" w:rsidR="00FC34E0" w:rsidRPr="00BB5923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Procurement Officer</w:t>
            </w:r>
          </w:p>
        </w:tc>
        <w:tc>
          <w:tcPr>
            <w:tcW w:w="1701" w:type="dxa"/>
          </w:tcPr>
          <w:p w14:paraId="082B5AB4" w14:textId="7B3198E2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  <w:t>PO</w:t>
            </w:r>
          </w:p>
        </w:tc>
        <w:tc>
          <w:tcPr>
            <w:tcW w:w="5924" w:type="dxa"/>
          </w:tcPr>
          <w:p w14:paraId="10F4B62F" w14:textId="1219F07B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Person responsible for leading the procurement process including planning and sourcing.</w:t>
            </w:r>
          </w:p>
        </w:tc>
      </w:tr>
      <w:tr w:rsidR="00FC34E0" w14:paraId="54BE0C58" w14:textId="77777777" w:rsidTr="00FC34E0">
        <w:trPr>
          <w:trHeight w:val="1610"/>
        </w:trPr>
        <w:tc>
          <w:tcPr>
            <w:tcW w:w="1413" w:type="dxa"/>
          </w:tcPr>
          <w:p w14:paraId="2502B363" w14:textId="229BACA3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</w:pPr>
            <w:r w:rsidRPr="00BB5923"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Contract Owner</w:t>
            </w:r>
          </w:p>
        </w:tc>
        <w:tc>
          <w:tcPr>
            <w:tcW w:w="1701" w:type="dxa"/>
          </w:tcPr>
          <w:p w14:paraId="70727B99" w14:textId="2C55E173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  <w:t>CO</w:t>
            </w:r>
          </w:p>
        </w:tc>
        <w:tc>
          <w:tcPr>
            <w:tcW w:w="5924" w:type="dxa"/>
          </w:tcPr>
          <w:p w14:paraId="73A8A0D9" w14:textId="024371D4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Person responsible for:</w:t>
            </w:r>
          </w:p>
          <w:p w14:paraId="272F9467" w14:textId="77777777" w:rsidR="00FC34E0" w:rsidRPr="00BB5923" w:rsidRDefault="00FC34E0" w:rsidP="00FC34E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the strategic oversight of the contract, and achievement of outcomes;</w:t>
            </w:r>
          </w:p>
          <w:p w14:paraId="675CF8B9" w14:textId="1B923E8F" w:rsidR="00FC34E0" w:rsidRPr="00BB5923" w:rsidRDefault="00FC34E0" w:rsidP="00FC34E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 xml:space="preserve">appointing contract management </w:t>
            </w:r>
            <w:proofErr w:type="gramStart"/>
            <w:r w:rsidRPr="00BB5923">
              <w:rPr>
                <w:rFonts w:ascii="Arial" w:hAnsi="Arial" w:cs="Arial"/>
                <w:sz w:val="20"/>
                <w:szCs w:val="23"/>
              </w:rPr>
              <w:t>roles;</w:t>
            </w:r>
            <w:proofErr w:type="gramEnd"/>
          </w:p>
          <w:p w14:paraId="74BED215" w14:textId="77777777" w:rsidR="00FC34E0" w:rsidRPr="00BB5923" w:rsidRDefault="00FC34E0" w:rsidP="00FC34E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approving the contract management plan;</w:t>
            </w:r>
          </w:p>
          <w:p w14:paraId="578E59A7" w14:textId="77777777" w:rsidR="00FC34E0" w:rsidRPr="00BB5923" w:rsidRDefault="00FC34E0" w:rsidP="00FC34E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 xml:space="preserve">the budget/cost </w:t>
            </w:r>
            <w:proofErr w:type="spellStart"/>
            <w:r w:rsidRPr="00BB5923">
              <w:rPr>
                <w:rFonts w:ascii="Arial" w:hAnsi="Arial" w:cs="Arial"/>
                <w:sz w:val="20"/>
                <w:szCs w:val="23"/>
              </w:rPr>
              <w:t>centre</w:t>
            </w:r>
            <w:proofErr w:type="spellEnd"/>
            <w:r w:rsidRPr="00BB5923">
              <w:rPr>
                <w:rFonts w:ascii="Arial" w:hAnsi="Arial" w:cs="Arial"/>
                <w:sz w:val="20"/>
                <w:szCs w:val="23"/>
              </w:rPr>
              <w:t xml:space="preserve"> that funds the contract; and</w:t>
            </w:r>
          </w:p>
          <w:p w14:paraId="0B123669" w14:textId="6A0C3378" w:rsidR="00FC34E0" w:rsidRPr="00BB5923" w:rsidRDefault="00FC34E0" w:rsidP="00FC34E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approv</w:t>
            </w:r>
            <w:r>
              <w:rPr>
                <w:rFonts w:ascii="Arial" w:hAnsi="Arial" w:cs="Arial"/>
                <w:sz w:val="20"/>
                <w:szCs w:val="23"/>
              </w:rPr>
              <w:t>ing</w:t>
            </w:r>
            <w:r w:rsidRPr="00BB5923">
              <w:rPr>
                <w:rFonts w:ascii="Arial" w:hAnsi="Arial" w:cs="Arial"/>
                <w:sz w:val="20"/>
                <w:szCs w:val="23"/>
              </w:rPr>
              <w:t xml:space="preserve"> contract payments and variations.</w:t>
            </w:r>
          </w:p>
        </w:tc>
      </w:tr>
      <w:tr w:rsidR="00FC34E0" w14:paraId="6E836442" w14:textId="77777777" w:rsidTr="00FC34E0">
        <w:trPr>
          <w:trHeight w:val="56"/>
        </w:trPr>
        <w:tc>
          <w:tcPr>
            <w:tcW w:w="1413" w:type="dxa"/>
          </w:tcPr>
          <w:p w14:paraId="19EC80A2" w14:textId="704C2C86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Style w:val="normaltextrun"/>
                <w:rFonts w:ascii="Arial" w:hAnsi="Arial" w:cs="Arial"/>
                <w:color w:val="4472C4"/>
                <w:sz w:val="20"/>
                <w:szCs w:val="23"/>
                <w:shd w:val="clear" w:color="auto" w:fill="FFFFFF"/>
              </w:rPr>
              <w:t>Contract Manager</w:t>
            </w:r>
          </w:p>
        </w:tc>
        <w:tc>
          <w:tcPr>
            <w:tcW w:w="1701" w:type="dxa"/>
          </w:tcPr>
          <w:p w14:paraId="5F00E050" w14:textId="011130B4" w:rsidR="00FC34E0" w:rsidRPr="00FC34E0" w:rsidRDefault="00FC34E0" w:rsidP="00FC34E0">
            <w:pPr>
              <w:spacing w:before="60" w:after="60" w:line="240" w:lineRule="auto"/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</w:pPr>
            <w:r w:rsidRPr="00FC34E0"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  <w:shd w:val="clear" w:color="auto" w:fill="FFFFFF"/>
              </w:rPr>
              <w:t>CM</w:t>
            </w:r>
          </w:p>
        </w:tc>
        <w:tc>
          <w:tcPr>
            <w:tcW w:w="5924" w:type="dxa"/>
          </w:tcPr>
          <w:p w14:paraId="210F9993" w14:textId="72FC9584" w:rsidR="00FC34E0" w:rsidRPr="00BB5923" w:rsidRDefault="00FC34E0" w:rsidP="00FC34E0">
            <w:pPr>
              <w:spacing w:before="60" w:after="60" w:line="240" w:lineRule="auto"/>
              <w:rPr>
                <w:rFonts w:ascii="Arial" w:hAnsi="Arial" w:cs="Arial"/>
                <w:sz w:val="20"/>
                <w:szCs w:val="23"/>
              </w:rPr>
            </w:pPr>
            <w:r w:rsidRPr="00BB5923">
              <w:rPr>
                <w:rFonts w:ascii="Arial" w:hAnsi="Arial" w:cs="Arial"/>
                <w:sz w:val="20"/>
                <w:szCs w:val="23"/>
              </w:rPr>
              <w:t>Person responsible for the ongoing, day-to-day management of the contract and contract performance</w:t>
            </w:r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</w:tr>
    </w:tbl>
    <w:p w14:paraId="334075FE" w14:textId="77777777" w:rsidR="008D419F" w:rsidRPr="008D419F" w:rsidRDefault="008D419F" w:rsidP="008D419F">
      <w:pPr>
        <w:sectPr w:rsidR="008D419F" w:rsidRPr="008D419F" w:rsidSect="008D419F">
          <w:headerReference w:type="default" r:id="rId12"/>
          <w:footerReference w:type="default" r:id="rId13"/>
          <w:pgSz w:w="11906" w:h="16838"/>
          <w:pgMar w:top="1418" w:right="1418" w:bottom="1418" w:left="1440" w:header="425" w:footer="284" w:gutter="0"/>
          <w:cols w:space="708"/>
          <w:docGrid w:linePitch="360"/>
        </w:sectPr>
      </w:pPr>
    </w:p>
    <w:p w14:paraId="5A327738" w14:textId="007C164A" w:rsidR="008D419F" w:rsidRPr="008D419F" w:rsidRDefault="008D419F" w:rsidP="008D419F">
      <w:pPr>
        <w:pStyle w:val="Heading1"/>
        <w:spacing w:before="0"/>
      </w:pPr>
      <w:r w:rsidRPr="008D419F">
        <w:lastRenderedPageBreak/>
        <w:t>Appendix 1: Example Contract Handover Checklist</w:t>
      </w:r>
    </w:p>
    <w:p w14:paraId="5D1473C9" w14:textId="01C7C60D" w:rsidR="008D419F" w:rsidRPr="008D419F" w:rsidRDefault="008D419F" w:rsidP="008D419F">
      <w:pPr>
        <w:rPr>
          <w:rFonts w:ascii="Arial" w:hAnsi="Arial" w:cs="Arial"/>
          <w:sz w:val="24"/>
        </w:rPr>
      </w:pPr>
      <w:r w:rsidRPr="008D419F">
        <w:rPr>
          <w:rFonts w:ascii="Arial" w:hAnsi="Arial" w:cs="Arial"/>
          <w:sz w:val="24"/>
        </w:rPr>
        <w:t xml:space="preserve">It important to note that this is </w:t>
      </w:r>
      <w:r w:rsidRPr="00DE631E">
        <w:rPr>
          <w:rFonts w:ascii="Arial" w:hAnsi="Arial" w:cs="Arial"/>
          <w:b/>
          <w:sz w:val="24"/>
        </w:rPr>
        <w:t>an example only</w:t>
      </w:r>
      <w:r w:rsidR="00336F0A">
        <w:rPr>
          <w:rFonts w:ascii="Arial" w:hAnsi="Arial" w:cs="Arial"/>
          <w:b/>
          <w:sz w:val="24"/>
        </w:rPr>
        <w:t xml:space="preserve"> </w:t>
      </w:r>
      <w:r w:rsidR="00336F0A" w:rsidRPr="00336F0A">
        <w:rPr>
          <w:rFonts w:ascii="Arial" w:hAnsi="Arial" w:cs="Arial"/>
          <w:sz w:val="24"/>
        </w:rPr>
        <w:t xml:space="preserve">and </w:t>
      </w:r>
      <w:r w:rsidR="00336F0A">
        <w:rPr>
          <w:rFonts w:ascii="Arial" w:hAnsi="Arial" w:cs="Arial"/>
          <w:sz w:val="24"/>
        </w:rPr>
        <w:t xml:space="preserve">suggested </w:t>
      </w:r>
      <w:r w:rsidR="00336F0A" w:rsidRPr="00336F0A">
        <w:rPr>
          <w:rFonts w:ascii="Arial" w:hAnsi="Arial" w:cs="Arial"/>
          <w:sz w:val="24"/>
        </w:rPr>
        <w:t>tasks are not necessarily in sequential order</w:t>
      </w:r>
      <w:r w:rsidR="00336F0A">
        <w:rPr>
          <w:rFonts w:ascii="Arial" w:hAnsi="Arial" w:cs="Arial"/>
          <w:sz w:val="24"/>
        </w:rPr>
        <w:t xml:space="preserve"> for that phase.</w:t>
      </w:r>
      <w:r w:rsidRPr="008D419F">
        <w:rPr>
          <w:rFonts w:ascii="Arial" w:hAnsi="Arial" w:cs="Arial"/>
          <w:sz w:val="24"/>
        </w:rPr>
        <w:t xml:space="preserve"> </w:t>
      </w:r>
      <w:r w:rsidR="00336F0A">
        <w:rPr>
          <w:rFonts w:ascii="Arial" w:hAnsi="Arial" w:cs="Arial"/>
          <w:sz w:val="24"/>
        </w:rPr>
        <w:t>T</w:t>
      </w:r>
      <w:r w:rsidRPr="008D419F">
        <w:rPr>
          <w:rFonts w:ascii="Arial" w:hAnsi="Arial" w:cs="Arial"/>
          <w:sz w:val="24"/>
        </w:rPr>
        <w:t>asks and responsibilities may vary depending on a public authorit</w:t>
      </w:r>
      <w:r w:rsidR="00DE631E">
        <w:rPr>
          <w:rFonts w:ascii="Arial" w:hAnsi="Arial" w:cs="Arial"/>
          <w:sz w:val="24"/>
        </w:rPr>
        <w:t>y’s</w:t>
      </w:r>
      <w:r w:rsidRPr="008D419F">
        <w:rPr>
          <w:rFonts w:ascii="Arial" w:hAnsi="Arial" w:cs="Arial"/>
          <w:sz w:val="24"/>
        </w:rPr>
        <w:t xml:space="preserve"> Internal Procurement Framework.</w:t>
      </w:r>
    </w:p>
    <w:tbl>
      <w:tblPr>
        <w:tblStyle w:val="GridTable5Dark-Accent5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1701"/>
        <w:gridCol w:w="1843"/>
      </w:tblGrid>
      <w:tr w:rsidR="008D419F" w:rsidRPr="000C0785" w14:paraId="21EC927B" w14:textId="77777777" w:rsidTr="008D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FFFFFF" w:themeColor="background1"/>
            </w:tcBorders>
          </w:tcPr>
          <w:p w14:paraId="05F1244C" w14:textId="77777777" w:rsidR="008D419F" w:rsidRPr="008D419F" w:rsidRDefault="008D419F" w:rsidP="008D419F">
            <w:pPr>
              <w:pStyle w:val="Heading2"/>
              <w:spacing w:before="80" w:after="80" w:line="240" w:lineRule="auto"/>
              <w:outlineLvl w:val="1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D419F">
              <w:rPr>
                <w:rFonts w:cs="Arial"/>
                <w:color w:val="FFFFFF" w:themeColor="background1"/>
                <w:sz w:val="20"/>
                <w:szCs w:val="20"/>
              </w:rPr>
              <w:t>Phase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0A3C9F" w14:textId="77777777" w:rsidR="008D419F" w:rsidRPr="008D419F" w:rsidRDefault="008D419F" w:rsidP="008D419F">
            <w:pPr>
              <w:pStyle w:val="Heading2"/>
              <w:spacing w:before="80" w:after="8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D419F">
              <w:rPr>
                <w:rFonts w:cs="Arial"/>
                <w:color w:val="FFFFFF" w:themeColor="background1"/>
                <w:sz w:val="20"/>
                <w:szCs w:val="20"/>
              </w:rPr>
              <w:t>Contract Handover Task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C45E68" w14:textId="77777777" w:rsidR="008D419F" w:rsidRPr="008D419F" w:rsidRDefault="008D419F" w:rsidP="008D419F">
            <w:pPr>
              <w:pStyle w:val="Heading2"/>
              <w:spacing w:before="80" w:after="8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D419F">
              <w:rPr>
                <w:rFonts w:cs="Arial"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14:paraId="06666991" w14:textId="77777777" w:rsidR="008D419F" w:rsidRPr="008D419F" w:rsidRDefault="008D419F" w:rsidP="008D419F">
            <w:pPr>
              <w:pStyle w:val="Heading2"/>
              <w:spacing w:before="80" w:after="8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D419F">
              <w:rPr>
                <w:rFonts w:cs="Arial"/>
                <w:color w:val="FFFFFF" w:themeColor="background1"/>
                <w:sz w:val="20"/>
                <w:szCs w:val="20"/>
              </w:rPr>
              <w:t>Together with / Supported by</w:t>
            </w:r>
          </w:p>
        </w:tc>
      </w:tr>
      <w:tr w:rsidR="008D419F" w:rsidRPr="00675542" w14:paraId="670555A9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0BBC3202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D419F">
              <w:rPr>
                <w:rFonts w:ascii="Arial" w:hAnsi="Arial" w:cs="Arial"/>
                <w:sz w:val="20"/>
                <w:szCs w:val="20"/>
              </w:rPr>
              <w:t xml:space="preserve">Sourcing </w:t>
            </w:r>
          </w:p>
          <w:p w14:paraId="4DD7287A" w14:textId="15809B03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9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D419F">
              <w:rPr>
                <w:rFonts w:ascii="Arial" w:hAnsi="Arial" w:cs="Arial"/>
                <w:sz w:val="20"/>
                <w:szCs w:val="20"/>
              </w:rPr>
              <w:t>post</w:t>
            </w:r>
            <w:proofErr w:type="gramEnd"/>
            <w:r w:rsidRPr="008D419F">
              <w:rPr>
                <w:rFonts w:ascii="Arial" w:hAnsi="Arial" w:cs="Arial"/>
                <w:sz w:val="20"/>
                <w:szCs w:val="20"/>
              </w:rPr>
              <w:t xml:space="preserve"> evaluation, pre-contract execution</w:t>
            </w:r>
            <w:r w:rsidR="00FC34E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C34E0" w:rsidRPr="00FC34E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note – some of these can and should be considered as part of the </w:t>
            </w:r>
            <w:proofErr w:type="spellStart"/>
            <w:r w:rsidR="00FC34E0" w:rsidRPr="00FC34E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Procuremnet</w:t>
            </w:r>
            <w:proofErr w:type="spellEnd"/>
            <w:r w:rsidR="00FC34E0" w:rsidRPr="00FC34E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Planning phase</w:t>
            </w:r>
            <w:r w:rsidRPr="008D41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14:paraId="5238C189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 xml:space="preserve">Review and update Complexity Assessment of the contract </w:t>
            </w:r>
          </w:p>
        </w:tc>
        <w:tc>
          <w:tcPr>
            <w:tcW w:w="1701" w:type="dxa"/>
          </w:tcPr>
          <w:p w14:paraId="66659037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  <w:tc>
          <w:tcPr>
            <w:tcW w:w="1843" w:type="dxa"/>
          </w:tcPr>
          <w:p w14:paraId="615A79F3" w14:textId="1E8AE93D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</w:tr>
      <w:tr w:rsidR="008D419F" w:rsidRPr="00675542" w14:paraId="43B97122" w14:textId="77777777" w:rsidTr="008D419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2B4344C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64723C5" w14:textId="35E89EAC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Appoint Contract Manager</w:t>
            </w:r>
          </w:p>
        </w:tc>
        <w:tc>
          <w:tcPr>
            <w:tcW w:w="1701" w:type="dxa"/>
          </w:tcPr>
          <w:p w14:paraId="52342670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  <w:tc>
          <w:tcPr>
            <w:tcW w:w="1843" w:type="dxa"/>
          </w:tcPr>
          <w:p w14:paraId="35B389C7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463AA97B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3C35F706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D527A91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Identify if a Contract Governance Committee is necessary and how they will oversee the contract</w:t>
            </w:r>
          </w:p>
        </w:tc>
        <w:tc>
          <w:tcPr>
            <w:tcW w:w="1701" w:type="dxa"/>
          </w:tcPr>
          <w:p w14:paraId="60350143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  <w:tc>
          <w:tcPr>
            <w:tcW w:w="1843" w:type="dxa"/>
          </w:tcPr>
          <w:p w14:paraId="6C7E5974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19F" w:rsidRPr="00675542" w14:paraId="3187A685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384B4B7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515B2F0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Review contract alongside the initial business case and needs analysis</w:t>
            </w:r>
          </w:p>
        </w:tc>
        <w:tc>
          <w:tcPr>
            <w:tcW w:w="1701" w:type="dxa"/>
          </w:tcPr>
          <w:p w14:paraId="4C7E6E97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  <w:tc>
          <w:tcPr>
            <w:tcW w:w="1843" w:type="dxa"/>
          </w:tcPr>
          <w:p w14:paraId="296562AF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1E9D4CBF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3C0C1914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72AE929" w14:textId="08CEE88E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Review contract alongside the risk assessment / risk management plan undertaken in the planning and sourcing phase</w:t>
            </w:r>
            <w:r w:rsidR="00336F0A">
              <w:rPr>
                <w:rFonts w:ascii="Arial" w:hAnsi="Arial" w:cs="Arial"/>
                <w:sz w:val="20"/>
                <w:szCs w:val="20"/>
              </w:rPr>
              <w:t xml:space="preserve"> of the procurement process</w:t>
            </w:r>
          </w:p>
        </w:tc>
        <w:tc>
          <w:tcPr>
            <w:tcW w:w="1701" w:type="dxa"/>
          </w:tcPr>
          <w:p w14:paraId="043F9C05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  <w:tc>
          <w:tcPr>
            <w:tcW w:w="1843" w:type="dxa"/>
          </w:tcPr>
          <w:p w14:paraId="1751224B" w14:textId="24A47EAC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</w:tr>
      <w:tr w:rsidR="008D419F" w:rsidRPr="00675542" w14:paraId="1D63ECB2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3960964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DF2F82C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Review and understand the scope and expected outcomes for the contract, including performance measures</w:t>
            </w:r>
          </w:p>
        </w:tc>
        <w:tc>
          <w:tcPr>
            <w:tcW w:w="1701" w:type="dxa"/>
          </w:tcPr>
          <w:p w14:paraId="6D27AEB0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  <w:tc>
          <w:tcPr>
            <w:tcW w:w="1843" w:type="dxa"/>
          </w:tcPr>
          <w:p w14:paraId="266575C6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3BD1F1F1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D7C323F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0A05C99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 xml:space="preserve">Discuss and document agreed deviations/variations from the specification prescribed in the market documentation </w:t>
            </w:r>
          </w:p>
        </w:tc>
        <w:tc>
          <w:tcPr>
            <w:tcW w:w="1701" w:type="dxa"/>
          </w:tcPr>
          <w:p w14:paraId="630D3EE2" w14:textId="3DF3B123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0E32541F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</w:tr>
      <w:tr w:rsidR="008D419F" w:rsidRPr="00675542" w14:paraId="6D699DA8" w14:textId="77777777" w:rsidTr="008D419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03B8BBD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076C7554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Discuss and document any other issues/important information identified through the procurement process (particularly the contract negotiation phase)</w:t>
            </w:r>
          </w:p>
        </w:tc>
        <w:tc>
          <w:tcPr>
            <w:tcW w:w="1701" w:type="dxa"/>
          </w:tcPr>
          <w:p w14:paraId="66DDDCAD" w14:textId="69484FC4" w:rsidR="008D419F" w:rsidRPr="00675542" w:rsidRDefault="00FC34E0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6867B3CD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</w:tr>
      <w:tr w:rsidR="008D419F" w:rsidRPr="00675542" w14:paraId="2040CCA5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7D21C3D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291FA59" w14:textId="64C7D09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336F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75542">
              <w:rPr>
                <w:rFonts w:ascii="Arial" w:hAnsi="Arial" w:cs="Arial"/>
                <w:sz w:val="20"/>
                <w:szCs w:val="20"/>
              </w:rPr>
              <w:t xml:space="preserve">Contract Management Plan </w:t>
            </w:r>
          </w:p>
        </w:tc>
        <w:tc>
          <w:tcPr>
            <w:tcW w:w="1701" w:type="dxa"/>
          </w:tcPr>
          <w:p w14:paraId="553DE5EC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  <w:tc>
          <w:tcPr>
            <w:tcW w:w="1843" w:type="dxa"/>
          </w:tcPr>
          <w:p w14:paraId="42AA746A" w14:textId="3F0B15F4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</w:tr>
      <w:tr w:rsidR="008D419F" w:rsidRPr="00675542" w14:paraId="6F291AC9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70F78A04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3769E82" w14:textId="23CA8791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336F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75542">
              <w:rPr>
                <w:rFonts w:ascii="Arial" w:hAnsi="Arial" w:cs="Arial"/>
                <w:sz w:val="20"/>
                <w:szCs w:val="20"/>
              </w:rPr>
              <w:t>Contract Management Plan</w:t>
            </w:r>
          </w:p>
        </w:tc>
        <w:tc>
          <w:tcPr>
            <w:tcW w:w="1701" w:type="dxa"/>
          </w:tcPr>
          <w:p w14:paraId="58ABC029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  <w:tc>
          <w:tcPr>
            <w:tcW w:w="1843" w:type="dxa"/>
          </w:tcPr>
          <w:p w14:paraId="4FF7C40E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506AB392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16F578B9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D419F">
              <w:rPr>
                <w:rFonts w:ascii="Arial" w:hAnsi="Arial" w:cs="Arial"/>
                <w:sz w:val="20"/>
                <w:szCs w:val="20"/>
              </w:rPr>
              <w:t>Contract Execution</w:t>
            </w:r>
          </w:p>
        </w:tc>
        <w:tc>
          <w:tcPr>
            <w:tcW w:w="8080" w:type="dxa"/>
          </w:tcPr>
          <w:p w14:paraId="622513AB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 xml:space="preserve">Arrange for the contract to be executed by the </w:t>
            </w:r>
            <w:proofErr w:type="spellStart"/>
            <w:r w:rsidRPr="00675542">
              <w:rPr>
                <w:rFonts w:ascii="Arial" w:hAnsi="Arial" w:cs="Arial"/>
                <w:sz w:val="20"/>
                <w:szCs w:val="20"/>
              </w:rPr>
              <w:t>authorised</w:t>
            </w:r>
            <w:proofErr w:type="spellEnd"/>
            <w:r w:rsidRPr="00675542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  <w:tc>
          <w:tcPr>
            <w:tcW w:w="1701" w:type="dxa"/>
          </w:tcPr>
          <w:p w14:paraId="43706562" w14:textId="2BB85736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49EE2769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</w:tr>
      <w:tr w:rsidR="008D419F" w:rsidRPr="00675542" w14:paraId="3DB0E60D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877CC5F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6E8144F" w14:textId="5C4C36D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 xml:space="preserve">Record </w:t>
            </w:r>
            <w:r w:rsidR="00336F0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675542">
              <w:rPr>
                <w:rFonts w:ascii="Arial" w:hAnsi="Arial" w:cs="Arial"/>
                <w:bCs/>
                <w:sz w:val="20"/>
                <w:szCs w:val="20"/>
              </w:rPr>
              <w:t>contract on the public authority’s Contract Register / Contract Management System</w:t>
            </w:r>
          </w:p>
        </w:tc>
        <w:tc>
          <w:tcPr>
            <w:tcW w:w="1701" w:type="dxa"/>
          </w:tcPr>
          <w:p w14:paraId="605FCC3A" w14:textId="5DFC49C6" w:rsidR="008D419F" w:rsidRPr="00675542" w:rsidRDefault="00FC34E0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="008D419F" w:rsidRPr="00675542">
              <w:rPr>
                <w:rFonts w:ascii="Arial" w:hAnsi="Arial" w:cs="Arial"/>
                <w:bCs/>
                <w:sz w:val="20"/>
                <w:szCs w:val="20"/>
              </w:rPr>
              <w:t xml:space="preserve"> / CM</w:t>
            </w:r>
          </w:p>
        </w:tc>
        <w:tc>
          <w:tcPr>
            <w:tcW w:w="1843" w:type="dxa"/>
          </w:tcPr>
          <w:p w14:paraId="562AA962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7E546A18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6764535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249DCD8" w14:textId="12BD664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CF60381">
              <w:rPr>
                <w:rFonts w:ascii="Arial" w:hAnsi="Arial" w:cs="Arial"/>
                <w:sz w:val="20"/>
                <w:szCs w:val="20"/>
              </w:rPr>
              <w:t xml:space="preserve">Disclose contract in accordance with Premier and Cabinet Circular </w:t>
            </w:r>
            <w:hyperlink r:id="rId14" w:history="1">
              <w:r w:rsidRPr="00E90B83">
                <w:rPr>
                  <w:rStyle w:val="Hyperlink"/>
                  <w:rFonts w:ascii="Arial" w:hAnsi="Arial" w:cs="Arial"/>
                  <w:sz w:val="20"/>
                  <w:szCs w:val="20"/>
                </w:rPr>
                <w:t>PC027 Disclosure of Government Contracts</w:t>
              </w:r>
            </w:hyperlink>
          </w:p>
        </w:tc>
        <w:tc>
          <w:tcPr>
            <w:tcW w:w="1701" w:type="dxa"/>
          </w:tcPr>
          <w:p w14:paraId="26AA1519" w14:textId="6DC701AB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="008D419F" w:rsidRPr="00675542">
              <w:rPr>
                <w:rFonts w:ascii="Arial" w:hAnsi="Arial" w:cs="Arial"/>
                <w:bCs/>
                <w:sz w:val="20"/>
                <w:szCs w:val="20"/>
              </w:rPr>
              <w:t xml:space="preserve"> / CM</w:t>
            </w:r>
          </w:p>
        </w:tc>
        <w:tc>
          <w:tcPr>
            <w:tcW w:w="1843" w:type="dxa"/>
          </w:tcPr>
          <w:p w14:paraId="65F8369F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D419F" w:rsidRPr="00675542" w14:paraId="5377B9C6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07770FFC" w14:textId="289009ED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9F">
              <w:rPr>
                <w:rFonts w:ascii="Arial" w:hAnsi="Arial" w:cs="Arial"/>
                <w:sz w:val="20"/>
                <w:szCs w:val="20"/>
              </w:rPr>
              <w:t>Contract Handover</w:t>
            </w:r>
          </w:p>
        </w:tc>
        <w:tc>
          <w:tcPr>
            <w:tcW w:w="8080" w:type="dxa"/>
          </w:tcPr>
          <w:p w14:paraId="7DACF45C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Provide key contract details of supplier</w:t>
            </w:r>
          </w:p>
        </w:tc>
        <w:tc>
          <w:tcPr>
            <w:tcW w:w="1701" w:type="dxa"/>
          </w:tcPr>
          <w:p w14:paraId="6F276801" w14:textId="0AE5A1A8" w:rsidR="008D419F" w:rsidRPr="00675542" w:rsidRDefault="00FC34E0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55CDCE7F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</w:tr>
      <w:tr w:rsidR="008D419F" w:rsidRPr="00675542" w14:paraId="7547254D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331EC064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DC77F8A" w14:textId="0E9BF6BA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Provide access to tender documentation</w:t>
            </w:r>
            <w:r w:rsidR="00A52CFE" w:rsidRPr="008D419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2974A85A" w14:textId="77777777" w:rsidR="008D419F" w:rsidRPr="00675542" w:rsidRDefault="008D419F" w:rsidP="008D419F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before="80" w:after="80" w:line="240" w:lineRule="auto"/>
              <w:ind w:left="7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Market Documents</w:t>
            </w:r>
          </w:p>
          <w:p w14:paraId="7B6B48A7" w14:textId="7965DE8D" w:rsidR="008D419F" w:rsidRPr="00675542" w:rsidRDefault="008D419F" w:rsidP="008D419F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before="80" w:after="80" w:line="240" w:lineRule="auto"/>
              <w:ind w:left="7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Supplier Response</w:t>
            </w:r>
            <w:r w:rsidR="001822BC">
              <w:rPr>
                <w:rFonts w:ascii="Arial" w:hAnsi="Arial" w:cs="Arial"/>
                <w:sz w:val="20"/>
                <w:szCs w:val="20"/>
              </w:rPr>
              <w:t>/Offer</w:t>
            </w:r>
          </w:p>
          <w:p w14:paraId="5DCF2534" w14:textId="77777777" w:rsidR="008D419F" w:rsidRPr="00675542" w:rsidRDefault="008D419F" w:rsidP="008D419F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before="80" w:after="80" w:line="240" w:lineRule="auto"/>
              <w:ind w:left="7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Supplier certificates of currency of insurances</w:t>
            </w:r>
          </w:p>
          <w:p w14:paraId="6ED32384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 xml:space="preserve">Provide access to other important documentation such as the risk assessment </w:t>
            </w:r>
          </w:p>
        </w:tc>
        <w:tc>
          <w:tcPr>
            <w:tcW w:w="1701" w:type="dxa"/>
          </w:tcPr>
          <w:p w14:paraId="350660CF" w14:textId="523760FB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50BCC7BB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>CM</w:t>
            </w:r>
          </w:p>
        </w:tc>
      </w:tr>
      <w:tr w:rsidR="008D419F" w:rsidRPr="00675542" w14:paraId="6A5F3257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56EE90B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AEF1E64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Discuss Post Sourcing Review findings / learnings</w:t>
            </w:r>
          </w:p>
        </w:tc>
        <w:tc>
          <w:tcPr>
            <w:tcW w:w="1701" w:type="dxa"/>
          </w:tcPr>
          <w:p w14:paraId="526DC289" w14:textId="0919B01F" w:rsidR="008D419F" w:rsidRPr="00675542" w:rsidRDefault="00FC34E0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57CCE44D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CM / CO</w:t>
            </w:r>
          </w:p>
        </w:tc>
      </w:tr>
      <w:tr w:rsidR="008D419F" w:rsidRPr="00675542" w14:paraId="5EB64C65" w14:textId="77777777" w:rsidTr="008D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611B21AC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8E7BD2A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Document Post Sourcing Review</w:t>
            </w:r>
          </w:p>
        </w:tc>
        <w:tc>
          <w:tcPr>
            <w:tcW w:w="1701" w:type="dxa"/>
          </w:tcPr>
          <w:p w14:paraId="1D50F3DD" w14:textId="4A9349AF" w:rsidR="008D419F" w:rsidRPr="00675542" w:rsidRDefault="00FC34E0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</w:p>
        </w:tc>
        <w:tc>
          <w:tcPr>
            <w:tcW w:w="1843" w:type="dxa"/>
          </w:tcPr>
          <w:p w14:paraId="45A82593" w14:textId="77777777" w:rsidR="008D419F" w:rsidRPr="00675542" w:rsidRDefault="008D419F" w:rsidP="008D419F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419F" w:rsidRPr="00675542" w14:paraId="05873DB4" w14:textId="77777777" w:rsidTr="008D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9DB049" w14:textId="77777777" w:rsidR="008D419F" w:rsidRPr="008D419F" w:rsidRDefault="008D419F" w:rsidP="008D419F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9F">
              <w:rPr>
                <w:rFonts w:ascii="Arial" w:hAnsi="Arial" w:cs="Arial"/>
                <w:sz w:val="20"/>
                <w:szCs w:val="20"/>
              </w:rPr>
              <w:t>Contract Transition</w:t>
            </w:r>
          </w:p>
        </w:tc>
        <w:tc>
          <w:tcPr>
            <w:tcW w:w="8080" w:type="dxa"/>
          </w:tcPr>
          <w:p w14:paraId="4680A215" w14:textId="77777777" w:rsidR="008D419F" w:rsidRPr="00675542" w:rsidRDefault="008D419F" w:rsidP="008D419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80" w:after="8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75542">
              <w:rPr>
                <w:rFonts w:ascii="Arial" w:hAnsi="Arial" w:cs="Arial"/>
                <w:bCs/>
                <w:sz w:val="20"/>
                <w:szCs w:val="20"/>
              </w:rPr>
              <w:t xml:space="preserve">Develop Contract Transition and Implementation Plan </w:t>
            </w:r>
          </w:p>
        </w:tc>
        <w:tc>
          <w:tcPr>
            <w:tcW w:w="1701" w:type="dxa"/>
          </w:tcPr>
          <w:p w14:paraId="4FD6D6FF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542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843" w:type="dxa"/>
          </w:tcPr>
          <w:p w14:paraId="0002C68A" w14:textId="77777777" w:rsidR="008D419F" w:rsidRPr="00675542" w:rsidRDefault="008D419F" w:rsidP="008D419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D2D5F" w14:textId="77777777" w:rsidR="00DE059A" w:rsidRPr="00FE0CDD" w:rsidRDefault="00DE059A" w:rsidP="00FE0CDD">
      <w:pPr>
        <w:spacing w:after="240" w:line="240" w:lineRule="auto"/>
        <w:jc w:val="both"/>
        <w:rPr>
          <w:rFonts w:ascii="Arial" w:hAnsi="Arial" w:cs="Arial"/>
          <w:sz w:val="24"/>
        </w:rPr>
      </w:pPr>
    </w:p>
    <w:sectPr w:rsidR="00DE059A" w:rsidRPr="00FE0CDD" w:rsidSect="008D419F">
      <w:pgSz w:w="16838" w:h="11906" w:orient="landscape"/>
      <w:pgMar w:top="1440" w:right="1418" w:bottom="1418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84BE" w14:textId="77777777" w:rsidR="008A1AB8" w:rsidRDefault="008A1AB8" w:rsidP="00AC6F7A">
      <w:r>
        <w:separator/>
      </w:r>
    </w:p>
  </w:endnote>
  <w:endnote w:type="continuationSeparator" w:id="0">
    <w:p w14:paraId="20EA2609" w14:textId="77777777" w:rsidR="008A1AB8" w:rsidRDefault="008A1AB8" w:rsidP="00A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2521"/>
      <w:gridCol w:w="2249"/>
      <w:gridCol w:w="2616"/>
    </w:tblGrid>
    <w:tr w:rsidR="00707682" w:rsidRPr="00C857FE" w14:paraId="7297A326" w14:textId="77777777" w:rsidTr="008D419F">
      <w:tc>
        <w:tcPr>
          <w:tcW w:w="4962" w:type="dxa"/>
          <w:gridSpan w:val="2"/>
        </w:tcPr>
        <w:p w14:paraId="24F08455" w14:textId="77777777" w:rsidR="00707682" w:rsidRPr="00733E71" w:rsidRDefault="00707682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Further information: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lang w:val="en-GB"/>
            </w:rPr>
            <w:t>Procurement Services SA</w:t>
          </w:r>
        </w:p>
      </w:tc>
      <w:tc>
        <w:tcPr>
          <w:tcW w:w="2268" w:type="dxa"/>
        </w:tcPr>
        <w:p w14:paraId="3A1182A0" w14:textId="7B7A0F9E" w:rsidR="00707682" w:rsidRPr="00733E71" w:rsidRDefault="00707682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Effective: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 w:rsidR="00FC34E0">
            <w:rPr>
              <w:rFonts w:ascii="Arial" w:hAnsi="Arial" w:cs="Arial"/>
              <w:sz w:val="16"/>
              <w:lang w:val="en-GB"/>
            </w:rPr>
            <w:t>20.02.2023</w:t>
          </w:r>
        </w:p>
      </w:tc>
      <w:tc>
        <w:tcPr>
          <w:tcW w:w="2551" w:type="dxa"/>
          <w:vMerge w:val="restart"/>
        </w:tcPr>
        <w:p w14:paraId="4CCD147B" w14:textId="77777777" w:rsidR="00707682" w:rsidRPr="00733E71" w:rsidRDefault="7E6825C7" w:rsidP="00707682">
          <w:pPr>
            <w:spacing w:after="0"/>
            <w:rPr>
              <w:rFonts w:ascii="Arial" w:hAnsi="Arial" w:cs="Arial"/>
              <w:color w:val="808080" w:themeColor="background1" w:themeShade="80"/>
              <w:sz w:val="14"/>
              <w:szCs w:val="16"/>
              <w:lang w:val="en-GB"/>
            </w:rPr>
          </w:pPr>
          <w:r>
            <w:rPr>
              <w:noProof/>
            </w:rPr>
            <w:drawing>
              <wp:inline distT="0" distB="0" distL="0" distR="0" wp14:anchorId="11523026" wp14:editId="530D38A3">
                <wp:extent cx="1518975" cy="355936"/>
                <wp:effectExtent l="0" t="0" r="508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7682" w:rsidRPr="00C857FE" w14:paraId="5D160388" w14:textId="77777777" w:rsidTr="008D419F">
      <w:tc>
        <w:tcPr>
          <w:tcW w:w="4962" w:type="dxa"/>
          <w:gridSpan w:val="2"/>
        </w:tcPr>
        <w:p w14:paraId="3E5ADB4C" w14:textId="77777777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N</w:t>
          </w:r>
          <w:r>
            <w:rPr>
              <w:rFonts w:ascii="Arial" w:hAnsi="Arial" w:cs="Arial"/>
              <w:sz w:val="16"/>
              <w:lang w:val="en-GB"/>
            </w:rPr>
            <w:t>umber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: </w:t>
          </w:r>
          <w:r>
            <w:rPr>
              <w:rFonts w:ascii="Arial" w:hAnsi="Arial" w:cs="Arial"/>
              <w:sz w:val="16"/>
              <w:lang w:val="en-GB"/>
            </w:rPr>
            <w:t>(08) 8226 5001</w:t>
          </w:r>
        </w:p>
      </w:tc>
      <w:tc>
        <w:tcPr>
          <w:tcW w:w="2268" w:type="dxa"/>
        </w:tcPr>
        <w:p w14:paraId="3E9BBB11" w14:textId="299D6AAA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Next review:</w:t>
          </w:r>
          <w:r>
            <w:rPr>
              <w:rFonts w:ascii="Arial" w:hAnsi="Arial" w:cs="Arial"/>
              <w:sz w:val="16"/>
              <w:lang w:val="en-GB"/>
            </w:rPr>
            <w:t xml:space="preserve"> 01.</w:t>
          </w:r>
          <w:r w:rsidR="00895D12">
            <w:rPr>
              <w:rFonts w:ascii="Arial" w:hAnsi="Arial" w:cs="Arial"/>
              <w:sz w:val="16"/>
              <w:lang w:val="en-GB"/>
            </w:rPr>
            <w:t>07.202</w:t>
          </w:r>
          <w:r w:rsidR="00FC34E0">
            <w:rPr>
              <w:rFonts w:ascii="Arial" w:hAnsi="Arial" w:cs="Arial"/>
              <w:sz w:val="16"/>
              <w:lang w:val="en-GB"/>
            </w:rPr>
            <w:t>4</w:t>
          </w:r>
        </w:p>
      </w:tc>
      <w:tc>
        <w:tcPr>
          <w:tcW w:w="2551" w:type="dxa"/>
          <w:vMerge/>
        </w:tcPr>
        <w:p w14:paraId="77644773" w14:textId="77777777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707682" w:rsidRPr="00C857FE" w14:paraId="33649BEC" w14:textId="77777777" w:rsidTr="008D419F">
      <w:tc>
        <w:tcPr>
          <w:tcW w:w="4962" w:type="dxa"/>
          <w:gridSpan w:val="2"/>
        </w:tcPr>
        <w:p w14:paraId="309262E1" w14:textId="7995B2CE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Email</w:t>
          </w:r>
          <w:r>
            <w:rPr>
              <w:rFonts w:ascii="Arial" w:hAnsi="Arial" w:cs="Arial"/>
              <w:sz w:val="16"/>
              <w:lang w:val="en-GB"/>
            </w:rPr>
            <w:t xml:space="preserve">: </w:t>
          </w:r>
          <w:r w:rsidRPr="001F2562">
            <w:rPr>
              <w:rFonts w:ascii="Arial" w:hAnsi="Arial" w:cs="Arial"/>
              <w:sz w:val="16"/>
              <w:lang w:val="en-GB"/>
            </w:rPr>
            <w:t>procurement</w:t>
          </w:r>
          <w:r w:rsidR="00FC34E0">
            <w:rPr>
              <w:rFonts w:ascii="Arial" w:hAnsi="Arial" w:cs="Arial"/>
              <w:sz w:val="16"/>
              <w:lang w:val="en-GB"/>
            </w:rPr>
            <w:t>@</w:t>
          </w:r>
          <w:r w:rsidRPr="001F2562">
            <w:rPr>
              <w:rFonts w:ascii="Arial" w:hAnsi="Arial" w:cs="Arial"/>
              <w:sz w:val="16"/>
              <w:lang w:val="en-GB"/>
            </w:rPr>
            <w:t>sa.gov.au</w:t>
          </w:r>
        </w:p>
      </w:tc>
      <w:tc>
        <w:tcPr>
          <w:tcW w:w="2268" w:type="dxa"/>
        </w:tcPr>
        <w:p w14:paraId="7AE82FD8" w14:textId="77777777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Page Number: 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begin"/>
          </w:r>
          <w:r w:rsidRPr="00733E71">
            <w:rPr>
              <w:rFonts w:ascii="Arial" w:hAnsi="Arial" w:cs="Arial"/>
              <w:sz w:val="16"/>
              <w:lang w:val="en-GB"/>
            </w:rPr>
            <w:instrText xml:space="preserve"> PAGE   \* MERGEFORMAT </w:instrText>
          </w:r>
          <w:r w:rsidRPr="00733E71">
            <w:rPr>
              <w:rFonts w:ascii="Arial" w:hAnsi="Arial" w:cs="Arial"/>
              <w:sz w:val="16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en-GB"/>
            </w:rPr>
            <w:t>1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  <w:tc>
        <w:tcPr>
          <w:tcW w:w="2551" w:type="dxa"/>
          <w:vMerge/>
        </w:tcPr>
        <w:p w14:paraId="38807711" w14:textId="77777777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707682" w:rsidRPr="00C857FE" w14:paraId="520B29DF" w14:textId="77777777" w:rsidTr="008D419F">
      <w:tc>
        <w:tcPr>
          <w:tcW w:w="2410" w:type="dxa"/>
        </w:tcPr>
        <w:p w14:paraId="35BE70EC" w14:textId="737F6459" w:rsidR="00707682" w:rsidRPr="00733E71" w:rsidRDefault="00707682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Version: </w:t>
          </w:r>
          <w:r>
            <w:rPr>
              <w:rFonts w:ascii="Arial" w:hAnsi="Arial" w:cs="Arial"/>
              <w:sz w:val="16"/>
              <w:lang w:val="en-GB"/>
            </w:rPr>
            <w:t>1.</w:t>
          </w:r>
          <w:r w:rsidR="00FC34E0">
            <w:rPr>
              <w:rFonts w:ascii="Arial" w:hAnsi="Arial" w:cs="Arial"/>
              <w:sz w:val="16"/>
              <w:lang w:val="en-GB"/>
            </w:rPr>
            <w:t>2</w:t>
          </w:r>
        </w:p>
      </w:tc>
      <w:tc>
        <w:tcPr>
          <w:tcW w:w="2552" w:type="dxa"/>
        </w:tcPr>
        <w:p w14:paraId="65FECC73" w14:textId="77777777" w:rsidR="00707682" w:rsidRPr="004F5200" w:rsidRDefault="00707682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  <w:tc>
        <w:tcPr>
          <w:tcW w:w="4819" w:type="dxa"/>
          <w:gridSpan w:val="2"/>
        </w:tcPr>
        <w:p w14:paraId="7AF632E3" w14:textId="77777777" w:rsidR="00707682" w:rsidRPr="004F5200" w:rsidRDefault="00707682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</w:tr>
  </w:tbl>
  <w:p w14:paraId="07B7089F" w14:textId="53D1588E" w:rsidR="00F96710" w:rsidRPr="00FC34E0" w:rsidRDefault="00733E71" w:rsidP="00FC34E0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38C7" w14:textId="77777777" w:rsidR="008A1AB8" w:rsidRDefault="008A1AB8" w:rsidP="00AC6F7A">
      <w:r>
        <w:separator/>
      </w:r>
    </w:p>
  </w:footnote>
  <w:footnote w:type="continuationSeparator" w:id="0">
    <w:p w14:paraId="4B4AB0F6" w14:textId="77777777" w:rsidR="008A1AB8" w:rsidRDefault="008A1AB8" w:rsidP="00AC6F7A">
      <w:r>
        <w:continuationSeparator/>
      </w:r>
    </w:p>
  </w:footnote>
  <w:footnote w:id="1">
    <w:p w14:paraId="1055043B" w14:textId="77777777" w:rsidR="00A52CFE" w:rsidRPr="008D419F" w:rsidRDefault="00A52CFE" w:rsidP="00A52CFE">
      <w:pPr>
        <w:pStyle w:val="FootnoteText"/>
        <w:spacing w:after="60"/>
        <w:rPr>
          <w:rFonts w:ascii="Arial" w:hAnsi="Arial" w:cs="Arial"/>
        </w:rPr>
      </w:pPr>
      <w:r w:rsidRPr="008D419F">
        <w:rPr>
          <w:rStyle w:val="EndnoteReference"/>
          <w:rFonts w:ascii="Arial" w:hAnsi="Arial" w:cs="Arial"/>
          <w:sz w:val="16"/>
        </w:rPr>
        <w:footnoteRef/>
      </w:r>
      <w:r w:rsidRPr="008D419F">
        <w:rPr>
          <w:rFonts w:ascii="Arial" w:hAnsi="Arial" w:cs="Arial"/>
          <w:sz w:val="16"/>
        </w:rPr>
        <w:t xml:space="preserve"> Recognising the importance of adhering to confidentiality as outlined in the Probity and Ethical Procurement Guideline</w:t>
      </w:r>
      <w:r>
        <w:rPr>
          <w:rFonts w:ascii="Arial" w:hAnsi="Arial" w:cs="Arial"/>
          <w:sz w:val="16"/>
        </w:rPr>
        <w:t xml:space="preserve"> and r</w:t>
      </w:r>
      <w:r w:rsidRPr="002A5EBE">
        <w:rPr>
          <w:rFonts w:ascii="Arial" w:hAnsi="Arial" w:cs="Arial"/>
          <w:sz w:val="16"/>
          <w:szCs w:val="16"/>
        </w:rPr>
        <w:t>ecognising that the enforceable obligations lay in the contract, rather than the supplier’s response/offer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013" w14:textId="043683ED" w:rsidR="00733E71" w:rsidRPr="00733E71" w:rsidRDefault="00733E71" w:rsidP="00733E7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  <w:p w14:paraId="2C29619A" w14:textId="2E5BD5C0" w:rsidR="00733E71" w:rsidRPr="00FC34E0" w:rsidRDefault="00733E71" w:rsidP="00733E71">
    <w:pPr>
      <w:pStyle w:val="NoSpacing"/>
      <w:jc w:val="center"/>
      <w:rPr>
        <w:rFonts w:ascii="Arial" w:hAnsi="Arial" w:cs="Arial"/>
        <w:color w:val="FF0000"/>
        <w:sz w:val="20"/>
        <w:szCs w:val="18"/>
      </w:rPr>
    </w:pPr>
  </w:p>
  <w:tbl>
    <w:tblPr>
      <w:tblStyle w:val="TableGrid"/>
      <w:tblW w:w="0" w:type="auto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733E71" w14:paraId="3103D330" w14:textId="77777777" w:rsidTr="00C911DD">
      <w:trPr>
        <w:trHeight w:val="704"/>
      </w:trPr>
      <w:tc>
        <w:tcPr>
          <w:tcW w:w="8931" w:type="dxa"/>
          <w:shd w:val="clear" w:color="auto" w:fill="00B050"/>
          <w:vAlign w:val="center"/>
        </w:tcPr>
        <w:p w14:paraId="5626FEA5" w14:textId="6CFEDBB4" w:rsidR="00733E71" w:rsidRPr="00733E71" w:rsidRDefault="00FE0CDD" w:rsidP="005219FF">
          <w:pPr>
            <w:pStyle w:val="NoSpacing"/>
            <w:ind w:left="1304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Contract Handover Checklist</w:t>
          </w:r>
          <w:r w:rsidR="00707682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</w:t>
          </w:r>
        </w:p>
      </w:tc>
    </w:tr>
  </w:tbl>
  <w:p w14:paraId="067BB7B0" w14:textId="272E0B13" w:rsidR="00A43425" w:rsidRPr="00FC34E0" w:rsidRDefault="00FC34E0" w:rsidP="00FC34E0">
    <w:pPr>
      <w:pStyle w:val="Header"/>
      <w:tabs>
        <w:tab w:val="clear" w:pos="4513"/>
        <w:tab w:val="clear" w:pos="9026"/>
        <w:tab w:val="left" w:pos="1140"/>
      </w:tabs>
      <w:spacing w:after="0" w:line="240" w:lineRule="auto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8B4"/>
    <w:multiLevelType w:val="hybridMultilevel"/>
    <w:tmpl w:val="73DC28D6"/>
    <w:lvl w:ilvl="0" w:tplc="7294FC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C37"/>
    <w:multiLevelType w:val="hybridMultilevel"/>
    <w:tmpl w:val="2B8E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0D14"/>
    <w:multiLevelType w:val="hybridMultilevel"/>
    <w:tmpl w:val="D302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A51"/>
    <w:multiLevelType w:val="hybridMultilevel"/>
    <w:tmpl w:val="90020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6E4B"/>
    <w:multiLevelType w:val="hybridMultilevel"/>
    <w:tmpl w:val="24E4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D15"/>
    <w:multiLevelType w:val="hybridMultilevel"/>
    <w:tmpl w:val="249AA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608"/>
    <w:multiLevelType w:val="hybridMultilevel"/>
    <w:tmpl w:val="55CE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DB"/>
    <w:multiLevelType w:val="hybridMultilevel"/>
    <w:tmpl w:val="96362A76"/>
    <w:lvl w:ilvl="0" w:tplc="E9CA7E0A">
      <w:numFmt w:val="bullet"/>
      <w:lvlText w:val="¨"/>
      <w:lvlJc w:val="left"/>
      <w:pPr>
        <w:ind w:left="360" w:hanging="360"/>
      </w:pPr>
      <w:rPr>
        <w:rFonts w:ascii="Wingdings" w:hAnsi="Wingdings" w:cs="Kelson Sans" w:hint="default"/>
        <w:sz w:val="24"/>
      </w:rPr>
    </w:lvl>
    <w:lvl w:ilvl="1" w:tplc="E9CA7E0A">
      <w:numFmt w:val="bullet"/>
      <w:lvlText w:val="¨"/>
      <w:lvlJc w:val="left"/>
      <w:pPr>
        <w:ind w:left="1080" w:hanging="360"/>
      </w:pPr>
      <w:rPr>
        <w:rFonts w:ascii="Wingdings" w:hAnsi="Wingdings" w:cs="Kelson San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835BE"/>
    <w:multiLevelType w:val="hybridMultilevel"/>
    <w:tmpl w:val="F5B27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4564A"/>
    <w:multiLevelType w:val="hybridMultilevel"/>
    <w:tmpl w:val="AB9C1792"/>
    <w:lvl w:ilvl="0" w:tplc="7C402626">
      <w:start w:val="1"/>
      <w:numFmt w:val="bullet"/>
      <w:pStyle w:val="DTF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D0FA0"/>
    <w:multiLevelType w:val="hybridMultilevel"/>
    <w:tmpl w:val="4F7A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1640"/>
    <w:multiLevelType w:val="hybridMultilevel"/>
    <w:tmpl w:val="D4FEA2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12DE"/>
    <w:multiLevelType w:val="hybridMultilevel"/>
    <w:tmpl w:val="0662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07D5"/>
    <w:multiLevelType w:val="hybridMultilevel"/>
    <w:tmpl w:val="64429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8559B"/>
    <w:multiLevelType w:val="hybridMultilevel"/>
    <w:tmpl w:val="B46C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BFD"/>
    <w:multiLevelType w:val="hybridMultilevel"/>
    <w:tmpl w:val="DCD8E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7BB8"/>
    <w:multiLevelType w:val="hybridMultilevel"/>
    <w:tmpl w:val="254AC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09F"/>
    <w:multiLevelType w:val="hybridMultilevel"/>
    <w:tmpl w:val="E0E6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7797">
    <w:abstractNumId w:val="12"/>
  </w:num>
  <w:num w:numId="2" w16cid:durableId="17973417">
    <w:abstractNumId w:val="3"/>
  </w:num>
  <w:num w:numId="3" w16cid:durableId="1231430601">
    <w:abstractNumId w:val="17"/>
  </w:num>
  <w:num w:numId="4" w16cid:durableId="495070996">
    <w:abstractNumId w:val="2"/>
  </w:num>
  <w:num w:numId="5" w16cid:durableId="300774301">
    <w:abstractNumId w:val="14"/>
  </w:num>
  <w:num w:numId="6" w16cid:durableId="1090807388">
    <w:abstractNumId w:val="9"/>
  </w:num>
  <w:num w:numId="7" w16cid:durableId="1063941794">
    <w:abstractNumId w:val="1"/>
  </w:num>
  <w:num w:numId="8" w16cid:durableId="218900740">
    <w:abstractNumId w:val="4"/>
  </w:num>
  <w:num w:numId="9" w16cid:durableId="1822771021">
    <w:abstractNumId w:val="10"/>
  </w:num>
  <w:num w:numId="10" w16cid:durableId="1747874975">
    <w:abstractNumId w:val="9"/>
  </w:num>
  <w:num w:numId="11" w16cid:durableId="1501431966">
    <w:abstractNumId w:val="9"/>
  </w:num>
  <w:num w:numId="12" w16cid:durableId="1312172759">
    <w:abstractNumId w:val="8"/>
  </w:num>
  <w:num w:numId="13" w16cid:durableId="1900435294">
    <w:abstractNumId w:val="16"/>
  </w:num>
  <w:num w:numId="14" w16cid:durableId="634261991">
    <w:abstractNumId w:val="5"/>
  </w:num>
  <w:num w:numId="15" w16cid:durableId="1913466207">
    <w:abstractNumId w:val="13"/>
  </w:num>
  <w:num w:numId="16" w16cid:durableId="1213735999">
    <w:abstractNumId w:val="9"/>
  </w:num>
  <w:num w:numId="17" w16cid:durableId="1241059886">
    <w:abstractNumId w:val="9"/>
  </w:num>
  <w:num w:numId="18" w16cid:durableId="1470127902">
    <w:abstractNumId w:val="9"/>
  </w:num>
  <w:num w:numId="19" w16cid:durableId="1770193650">
    <w:abstractNumId w:val="9"/>
  </w:num>
  <w:num w:numId="20" w16cid:durableId="1193686098">
    <w:abstractNumId w:val="9"/>
  </w:num>
  <w:num w:numId="21" w16cid:durableId="1814591361">
    <w:abstractNumId w:val="9"/>
  </w:num>
  <w:num w:numId="22" w16cid:durableId="1538808652">
    <w:abstractNumId w:val="9"/>
  </w:num>
  <w:num w:numId="23" w16cid:durableId="1777363442">
    <w:abstractNumId w:val="9"/>
  </w:num>
  <w:num w:numId="24" w16cid:durableId="674914746">
    <w:abstractNumId w:val="6"/>
  </w:num>
  <w:num w:numId="25" w16cid:durableId="1275088969">
    <w:abstractNumId w:val="9"/>
  </w:num>
  <w:num w:numId="26" w16cid:durableId="256258638">
    <w:abstractNumId w:val="11"/>
  </w:num>
  <w:num w:numId="27" w16cid:durableId="167642306">
    <w:abstractNumId w:val="9"/>
  </w:num>
  <w:num w:numId="28" w16cid:durableId="1813910500">
    <w:abstractNumId w:val="9"/>
  </w:num>
  <w:num w:numId="29" w16cid:durableId="598414679">
    <w:abstractNumId w:val="9"/>
  </w:num>
  <w:num w:numId="30" w16cid:durableId="1749186192">
    <w:abstractNumId w:val="9"/>
  </w:num>
  <w:num w:numId="31" w16cid:durableId="1540893940">
    <w:abstractNumId w:val="15"/>
  </w:num>
  <w:num w:numId="32" w16cid:durableId="1744529567">
    <w:abstractNumId w:val="9"/>
  </w:num>
  <w:num w:numId="33" w16cid:durableId="774863072">
    <w:abstractNumId w:val="0"/>
  </w:num>
  <w:num w:numId="34" w16cid:durableId="149449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25"/>
    <w:rsid w:val="000227D5"/>
    <w:rsid w:val="000A2A93"/>
    <w:rsid w:val="000B4A38"/>
    <w:rsid w:val="00105A44"/>
    <w:rsid w:val="001351B6"/>
    <w:rsid w:val="00152167"/>
    <w:rsid w:val="001822BC"/>
    <w:rsid w:val="001A5144"/>
    <w:rsid w:val="001B422C"/>
    <w:rsid w:val="001F34B6"/>
    <w:rsid w:val="002013FA"/>
    <w:rsid w:val="00232BE7"/>
    <w:rsid w:val="00282E48"/>
    <w:rsid w:val="00296A79"/>
    <w:rsid w:val="002B4482"/>
    <w:rsid w:val="002C330E"/>
    <w:rsid w:val="002F40B2"/>
    <w:rsid w:val="00307FC2"/>
    <w:rsid w:val="00327FE8"/>
    <w:rsid w:val="00336F0A"/>
    <w:rsid w:val="00394321"/>
    <w:rsid w:val="00395729"/>
    <w:rsid w:val="003959F1"/>
    <w:rsid w:val="003B09A4"/>
    <w:rsid w:val="003B4B75"/>
    <w:rsid w:val="003C12A5"/>
    <w:rsid w:val="003F0252"/>
    <w:rsid w:val="00470C8A"/>
    <w:rsid w:val="00496E25"/>
    <w:rsid w:val="004B1366"/>
    <w:rsid w:val="004F5200"/>
    <w:rsid w:val="005219FF"/>
    <w:rsid w:val="00530858"/>
    <w:rsid w:val="00542217"/>
    <w:rsid w:val="005476C1"/>
    <w:rsid w:val="00554E39"/>
    <w:rsid w:val="005965D4"/>
    <w:rsid w:val="0061614B"/>
    <w:rsid w:val="00625D44"/>
    <w:rsid w:val="0067196E"/>
    <w:rsid w:val="00694526"/>
    <w:rsid w:val="006B7DF5"/>
    <w:rsid w:val="006C7D74"/>
    <w:rsid w:val="006D058E"/>
    <w:rsid w:val="006D77F9"/>
    <w:rsid w:val="00707682"/>
    <w:rsid w:val="0072597D"/>
    <w:rsid w:val="00733E71"/>
    <w:rsid w:val="00757BF4"/>
    <w:rsid w:val="00800459"/>
    <w:rsid w:val="00841950"/>
    <w:rsid w:val="00895D12"/>
    <w:rsid w:val="008A1AB8"/>
    <w:rsid w:val="008B129B"/>
    <w:rsid w:val="008D419F"/>
    <w:rsid w:val="008E3056"/>
    <w:rsid w:val="008E5374"/>
    <w:rsid w:val="00956277"/>
    <w:rsid w:val="009866DB"/>
    <w:rsid w:val="009C5693"/>
    <w:rsid w:val="00A019A6"/>
    <w:rsid w:val="00A41FE1"/>
    <w:rsid w:val="00A43425"/>
    <w:rsid w:val="00A52CFE"/>
    <w:rsid w:val="00A63CA3"/>
    <w:rsid w:val="00A8330D"/>
    <w:rsid w:val="00A854BB"/>
    <w:rsid w:val="00A96863"/>
    <w:rsid w:val="00A96BE1"/>
    <w:rsid w:val="00AC6F7A"/>
    <w:rsid w:val="00B069DA"/>
    <w:rsid w:val="00B137E4"/>
    <w:rsid w:val="00BB5923"/>
    <w:rsid w:val="00BC3D3A"/>
    <w:rsid w:val="00BE5E60"/>
    <w:rsid w:val="00BF0288"/>
    <w:rsid w:val="00BF2A08"/>
    <w:rsid w:val="00C523F1"/>
    <w:rsid w:val="00C857FE"/>
    <w:rsid w:val="00C911DD"/>
    <w:rsid w:val="00CA3CA7"/>
    <w:rsid w:val="00CF15E9"/>
    <w:rsid w:val="00D34A77"/>
    <w:rsid w:val="00D52870"/>
    <w:rsid w:val="00D537BE"/>
    <w:rsid w:val="00DE059A"/>
    <w:rsid w:val="00DE1ABB"/>
    <w:rsid w:val="00DE631E"/>
    <w:rsid w:val="00E700EA"/>
    <w:rsid w:val="00E758F1"/>
    <w:rsid w:val="00E962F8"/>
    <w:rsid w:val="00EB4DF2"/>
    <w:rsid w:val="00F206D2"/>
    <w:rsid w:val="00F603F4"/>
    <w:rsid w:val="00F61392"/>
    <w:rsid w:val="00F81DCC"/>
    <w:rsid w:val="00F96710"/>
    <w:rsid w:val="00FC34E0"/>
    <w:rsid w:val="00FE0CDD"/>
    <w:rsid w:val="2C36093A"/>
    <w:rsid w:val="7E6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746"/>
  <w15:chartTrackingRefBased/>
  <w15:docId w15:val="{65DE53B5-82C0-45CD-965F-AD73857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06D2"/>
    <w:pPr>
      <w:widowControl w:val="0"/>
      <w:autoSpaceDE w:val="0"/>
      <w:autoSpaceDN w:val="0"/>
      <w:spacing w:after="120" w:line="276" w:lineRule="auto"/>
    </w:pPr>
    <w:rPr>
      <w:rFonts w:ascii="Open Sans" w:eastAsia="Calibri" w:hAnsi="Open Sans" w:cs="Open Sans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1DD"/>
    <w:pPr>
      <w:keepNext/>
      <w:keepLines/>
      <w:spacing w:before="240"/>
      <w:outlineLvl w:val="0"/>
    </w:pPr>
    <w:rPr>
      <w:rFonts w:ascii="Arial" w:eastAsiaTheme="majorEastAsia" w:hAnsi="Arial"/>
      <w:color w:val="00B05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11DD"/>
    <w:pPr>
      <w:keepNext/>
      <w:keepLines/>
      <w:spacing w:before="40"/>
      <w:outlineLvl w:val="1"/>
    </w:pPr>
    <w:rPr>
      <w:rFonts w:ascii="Arial" w:eastAsiaTheme="majorEastAsia" w:hAnsi="Arial"/>
      <w:color w:val="00B0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D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B05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1DD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B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Qtitle">
    <w:name w:val="FAQ title"/>
    <w:basedOn w:val="Normal"/>
    <w:link w:val="FAQtitleChar"/>
    <w:uiPriority w:val="1"/>
    <w:rsid w:val="00A43425"/>
    <w:pPr>
      <w:ind w:left="1090" w:firstLine="4"/>
    </w:pPr>
    <w:rPr>
      <w:rFonts w:ascii="Verdana"/>
      <w:color w:val="FFFFFF"/>
      <w:sz w:val="25"/>
    </w:rPr>
  </w:style>
  <w:style w:type="character" w:customStyle="1" w:styleId="FAQtitleChar">
    <w:name w:val="FAQ title Char"/>
    <w:basedOn w:val="DefaultParagraphFont"/>
    <w:link w:val="FAQtitle"/>
    <w:uiPriority w:val="1"/>
    <w:rsid w:val="00A43425"/>
    <w:rPr>
      <w:rFonts w:ascii="Verdana" w:eastAsia="Calibri" w:hAnsi="Calibri" w:cs="Calibri"/>
      <w:color w:val="FFFFFF"/>
      <w:sz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2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5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11DD"/>
    <w:rPr>
      <w:rFonts w:ascii="Arial" w:eastAsiaTheme="majorEastAsia" w:hAnsi="Arial" w:cs="Open Sans"/>
      <w:color w:val="00B050"/>
      <w:sz w:val="28"/>
      <w:szCs w:val="24"/>
      <w:lang w:val="en-US"/>
    </w:rPr>
  </w:style>
  <w:style w:type="character" w:styleId="Strong">
    <w:name w:val="Strong"/>
    <w:basedOn w:val="DefaultParagraphFont"/>
    <w:uiPriority w:val="22"/>
    <w:rsid w:val="008E3056"/>
    <w:rPr>
      <w:rFonts w:ascii="Verdana" w:hAnsi="Verdana"/>
      <w:b/>
      <w:bCs/>
      <w:sz w:val="20"/>
    </w:rPr>
  </w:style>
  <w:style w:type="table" w:styleId="TableGridLight">
    <w:name w:val="Grid Table Light"/>
    <w:basedOn w:val="TableNormal"/>
    <w:uiPriority w:val="40"/>
    <w:rsid w:val="00A43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licybodycontent">
    <w:name w:val="Policy body content"/>
    <w:basedOn w:val="Normal"/>
    <w:link w:val="PolicybodycontentChar"/>
    <w:autoRedefine/>
    <w:uiPriority w:val="1"/>
    <w:rsid w:val="00733E71"/>
    <w:pPr>
      <w:widowControl/>
      <w:autoSpaceDE/>
      <w:autoSpaceDN/>
    </w:pPr>
    <w:rPr>
      <w:rFonts w:ascii="Arial" w:eastAsia="Times New Roman" w:hAnsi="Arial" w:cs="Arial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82E48"/>
    <w:pPr>
      <w:ind w:left="720"/>
      <w:contextualSpacing/>
    </w:pPr>
  </w:style>
  <w:style w:type="character" w:customStyle="1" w:styleId="PolicybodycontentChar">
    <w:name w:val="Policy body content Char"/>
    <w:basedOn w:val="DefaultParagraphFont"/>
    <w:link w:val="Policybodycontent"/>
    <w:uiPriority w:val="1"/>
    <w:rsid w:val="00733E71"/>
    <w:rPr>
      <w:rFonts w:ascii="Arial" w:eastAsia="Times New Roman" w:hAnsi="Arial" w:cs="Arial"/>
      <w:sz w:val="24"/>
      <w:szCs w:val="18"/>
      <w:lang w:eastAsia="en-AU"/>
    </w:rPr>
  </w:style>
  <w:style w:type="character" w:styleId="Emphasis">
    <w:name w:val="Emphasis"/>
    <w:basedOn w:val="DefaultParagraphFont"/>
    <w:uiPriority w:val="20"/>
    <w:rsid w:val="00282E48"/>
    <w:rPr>
      <w:i/>
      <w:iCs/>
    </w:rPr>
  </w:style>
  <w:style w:type="table" w:styleId="TableGrid">
    <w:name w:val="Table Grid"/>
    <w:basedOn w:val="TableNormal"/>
    <w:uiPriority w:val="39"/>
    <w:rsid w:val="008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11DD"/>
    <w:rPr>
      <w:rFonts w:ascii="Arial" w:eastAsiaTheme="majorEastAsia" w:hAnsi="Arial" w:cs="Open Sans"/>
      <w:color w:val="00B050"/>
      <w:sz w:val="24"/>
      <w:szCs w:val="26"/>
      <w:lang w:val="en-US"/>
    </w:rPr>
  </w:style>
  <w:style w:type="paragraph" w:styleId="NoSpacing">
    <w:name w:val="No Spacing"/>
    <w:aliases w:val="Heading1"/>
    <w:uiPriority w:val="1"/>
    <w:rsid w:val="00757B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C3D3A"/>
    <w:rPr>
      <w:color w:val="0563C1" w:themeColor="hyperlink"/>
      <w:u w:val="single"/>
    </w:rPr>
  </w:style>
  <w:style w:type="paragraph" w:customStyle="1" w:styleId="NormalNoSpacing">
    <w:name w:val="Normal No Spacing"/>
    <w:basedOn w:val="Normal"/>
    <w:link w:val="NormalNoSpacingChar"/>
    <w:rsid w:val="00554E39"/>
    <w:pPr>
      <w:widowControl/>
      <w:autoSpaceDE/>
      <w:autoSpaceDN/>
    </w:pPr>
    <w:rPr>
      <w:rFonts w:ascii="Myriad Pro" w:eastAsia="Times New Roman" w:hAnsi="Myriad Pro" w:cs="Times New Roman"/>
      <w:szCs w:val="24"/>
      <w:lang w:val="en-AU"/>
    </w:rPr>
  </w:style>
  <w:style w:type="character" w:customStyle="1" w:styleId="NormalNoSpacingChar">
    <w:name w:val="Normal No Spacing Char"/>
    <w:link w:val="NormalNoSpacing"/>
    <w:rsid w:val="00554E39"/>
    <w:rPr>
      <w:rFonts w:ascii="Myriad Pro" w:eastAsia="Times New Roman" w:hAnsi="Myriad Pro"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554E39"/>
    <w:rPr>
      <w:rFonts w:ascii="Calibri" w:eastAsia="Calibri" w:hAnsi="Calibri" w:cs="Calibri"/>
      <w:lang w:val="en-US"/>
    </w:rPr>
  </w:style>
  <w:style w:type="paragraph" w:customStyle="1" w:styleId="Sub-heading">
    <w:name w:val="Sub-heading"/>
    <w:basedOn w:val="Normal"/>
    <w:link w:val="Sub-headingChar"/>
    <w:rsid w:val="00554E39"/>
    <w:pPr>
      <w:keepNext/>
      <w:keepLines/>
      <w:widowControl/>
      <w:autoSpaceDE/>
      <w:autoSpaceDN/>
      <w:outlineLvl w:val="2"/>
    </w:pPr>
    <w:rPr>
      <w:rFonts w:ascii="Arial" w:eastAsiaTheme="majorEastAsia" w:hAnsi="Arial" w:cstheme="majorBidi"/>
      <w:b/>
      <w:bCs/>
      <w:sz w:val="24"/>
      <w:szCs w:val="24"/>
      <w:lang w:val="en-AU"/>
    </w:rPr>
  </w:style>
  <w:style w:type="character" w:customStyle="1" w:styleId="Sub-headingChar">
    <w:name w:val="Sub-heading Char"/>
    <w:basedOn w:val="DefaultParagraphFont"/>
    <w:link w:val="Sub-heading"/>
    <w:rsid w:val="00554E39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TFBullet">
    <w:name w:val="DTF Bullet"/>
    <w:basedOn w:val="ListParagraph"/>
    <w:link w:val="DTFBulletChar"/>
    <w:uiPriority w:val="1"/>
    <w:qFormat/>
    <w:rsid w:val="00733E71"/>
    <w:pPr>
      <w:numPr>
        <w:numId w:val="6"/>
      </w:numPr>
    </w:pPr>
    <w:rPr>
      <w:rFonts w:ascii="Arial" w:hAnsi="Arial"/>
      <w:sz w:val="24"/>
    </w:rPr>
  </w:style>
  <w:style w:type="character" w:customStyle="1" w:styleId="DTFBulletChar">
    <w:name w:val="DTF Bullet Char"/>
    <w:basedOn w:val="ListParagraphChar"/>
    <w:link w:val="DTFBullet"/>
    <w:uiPriority w:val="1"/>
    <w:rsid w:val="00733E71"/>
    <w:rPr>
      <w:rFonts w:ascii="Arial" w:eastAsia="Calibri" w:hAnsi="Arial" w:cs="Open Sans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DD"/>
    <w:rPr>
      <w:rFonts w:ascii="Arial" w:eastAsiaTheme="majorEastAsia" w:hAnsi="Arial" w:cstheme="majorBidi"/>
      <w:color w:val="00B05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11DD"/>
    <w:rPr>
      <w:rFonts w:ascii="Arial" w:eastAsiaTheme="majorEastAsia" w:hAnsi="Arial" w:cstheme="majorBidi"/>
      <w:i/>
      <w:iCs/>
      <w:color w:val="00B050"/>
      <w:sz w:val="24"/>
      <w:szCs w:val="18"/>
      <w:lang w:val="en-US"/>
    </w:rPr>
  </w:style>
  <w:style w:type="paragraph" w:customStyle="1" w:styleId="BodyText1">
    <w:name w:val="Body Text1"/>
    <w:basedOn w:val="Policybodycontent"/>
    <w:link w:val="BodytextChar"/>
    <w:uiPriority w:val="1"/>
    <w:qFormat/>
    <w:rsid w:val="00307FC2"/>
  </w:style>
  <w:style w:type="character" w:customStyle="1" w:styleId="BodytextChar">
    <w:name w:val="Body text Char"/>
    <w:basedOn w:val="PolicybodycontentChar"/>
    <w:link w:val="BodyText1"/>
    <w:uiPriority w:val="1"/>
    <w:rsid w:val="00307FC2"/>
    <w:rPr>
      <w:rFonts w:ascii="Arial" w:eastAsia="Times New Roman" w:hAnsi="Arial" w:cs="Arial"/>
      <w:sz w:val="24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682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682"/>
    <w:rPr>
      <w:vertAlign w:val="superscript"/>
    </w:rPr>
  </w:style>
  <w:style w:type="character" w:customStyle="1" w:styleId="normaltextrun">
    <w:name w:val="normaltextrun"/>
    <w:basedOn w:val="DefaultParagraphFont"/>
    <w:rsid w:val="00707682"/>
  </w:style>
  <w:style w:type="paragraph" w:customStyle="1" w:styleId="RL">
    <w:name w:val="RL"/>
    <w:basedOn w:val="Normal"/>
    <w:rsid w:val="00707682"/>
    <w:pPr>
      <w:widowControl/>
      <w:autoSpaceDE/>
      <w:autoSpaceDN/>
      <w:spacing w:after="0" w:line="240" w:lineRule="auto"/>
      <w:jc w:val="both"/>
    </w:pPr>
    <w:rPr>
      <w:rFonts w:ascii="Tahoma" w:eastAsia="Times New Roman" w:hAnsi="Tahoma" w:cs="Tahoma"/>
      <w:b/>
      <w:bCs/>
      <w:color w:val="008000"/>
      <w:sz w:val="28"/>
      <w:szCs w:val="2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en Sans" w:eastAsia="Calibri" w:hAnsi="Open Sans" w:cs="Open San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0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00"/>
    <w:rPr>
      <w:rFonts w:ascii="Segoe UI" w:eastAsia="Calibri" w:hAnsi="Segoe UI" w:cs="Segoe UI"/>
      <w:sz w:val="18"/>
      <w:szCs w:val="18"/>
      <w:lang w:val="en-US"/>
    </w:rPr>
  </w:style>
  <w:style w:type="table" w:styleId="GridTable5Dark-Accent5">
    <w:name w:val="Grid Table 5 Dark Accent 5"/>
    <w:basedOn w:val="TableNormal"/>
    <w:uiPriority w:val="50"/>
    <w:rsid w:val="008D4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419F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pc.sa.gov.au/resources-and-publications/premier-and-cabinet-circulars/PC114_Government-Real-Property-Manageme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27F7A8C78DF04EBC86FB9400C077E1D8" version="1.0.0">
  <systemFields>
    <field name="Objective-Id">
      <value order="0">A2740366</value>
    </field>
    <field name="Objective-Title">
      <value order="0">Contract Handover Checklist</value>
    </field>
    <field name="Objective-Description">
      <value order="0"/>
    </field>
    <field name="Objective-CreationStamp">
      <value order="0">2023-01-16T03:03:08Z</value>
    </field>
    <field name="Objective-IsApproved">
      <value order="0">false</value>
    </field>
    <field name="Objective-IsPublished">
      <value order="0">true</value>
    </field>
    <field name="Objective-DatePublished">
      <value order="0">2023-02-22T06:40:48Z</value>
    </field>
    <field name="Objective-ModificationStamp">
      <value order="0">2023-02-22T06:40:48Z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FRAMEWORK:Tools:Tools - Working Copy</value>
    </field>
    <field name="Objective-Parent">
      <value order="0">Tools - Working Copy</value>
    </field>
    <field name="Objective-State">
      <value order="0">Published</value>
    </field>
    <field name="Objective-VersionId">
      <value order="0">vA3726884</value>
    </field>
    <field name="Objective-Version">
      <value order="0">2.0</value>
    </field>
    <field name="Objective-VersionNumber">
      <value order="0">2</value>
    </field>
    <field name="Objective-VersionComment">
      <value order="0">transferr DW edits and review by JC</value>
    </field>
    <field name="Objective-FileNumber">
      <value order="0">T&amp;F22/1246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Information Sheet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2.xml><?xml version="1.0" encoding="utf-8"?>
<ds:datastoreItem xmlns:ds="http://schemas.openxmlformats.org/officeDocument/2006/customXml" ds:itemID="{29AC9CBA-FB52-4793-991C-9A965A9AA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906F8-B7C4-469A-87AC-4437990C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D64B3-FC85-4399-9A0D-0E7E47D9D4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F0D6EF-DBA4-4B6C-9054-5DE6AB38D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Kyriakides</dc:creator>
  <cp:keywords/>
  <dc:description/>
  <cp:lastModifiedBy>Adair, Kim (DTF)</cp:lastModifiedBy>
  <cp:revision>2</cp:revision>
  <dcterms:created xsi:type="dcterms:W3CDTF">2023-03-07T04:49:00Z</dcterms:created>
  <dcterms:modified xsi:type="dcterms:W3CDTF">2023-03-07T04:49:00Z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rder">
    <vt:r8>5600</vt:r8>
  </property>
  <property fmtid="{D5CDD505-2E9C-101B-9397-08002B2CF9AE}" pid="4" name="_CopySource">
    <vt:lpwstr>https://sagov-my.sharepoint.com/personal/nora_kyriakides_sa_gov_au/Documents/Communications/Policy/COR175-Dometic Violence.docx</vt:lpwstr>
  </property>
  <property fmtid="{D5CDD505-2E9C-101B-9397-08002B2CF9AE}" pid="5" name="Objective-Id">
    <vt:lpwstr>A2740366</vt:lpwstr>
  </property>
  <property fmtid="{D5CDD505-2E9C-101B-9397-08002B2CF9AE}" pid="6" name="Objective-Title">
    <vt:lpwstr>Contract Handover Checklist</vt:lpwstr>
  </property>
  <property fmtid="{D5CDD505-2E9C-101B-9397-08002B2CF9AE}" pid="7" name="Objective-Description">
    <vt:lpwstr/>
  </property>
  <property fmtid="{D5CDD505-2E9C-101B-9397-08002B2CF9AE}" pid="8" name="Objective-CreationStamp">
    <vt:filetime>2023-01-16T03:03:08Z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2023-02-22T06:40:48Z</vt:filetime>
  </property>
  <property fmtid="{D5CDD505-2E9C-101B-9397-08002B2CF9AE}" pid="12" name="Objective-ModificationStamp">
    <vt:filetime>2023-02-22T06:40:48Z</vt:filetime>
  </property>
  <property fmtid="{D5CDD505-2E9C-101B-9397-08002B2CF9AE}" pid="13" name="Objective-Owner">
    <vt:lpwstr>Adair, Kim</vt:lpwstr>
  </property>
  <property fmtid="{D5CDD505-2E9C-101B-9397-08002B2CF9AE}" pid="14" name="Objective-Path">
    <vt:lpwstr>Objective Global Folder:01. DTF CORPORATE:PROCUREMENT SERVICES SA - OPERATIONS GOVERNANCE (PSSA):STRATEGIC MANAGEMENT:ACROSS-GOVERNMENT POLICY FRAMEWORK:01 PROCUREMENT FRAMEWORK:Tools:Tools - Working Copy</vt:lpwstr>
  </property>
  <property fmtid="{D5CDD505-2E9C-101B-9397-08002B2CF9AE}" pid="15" name="Objective-Parent">
    <vt:lpwstr>Tools - Working Copy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vA3726884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>transferr DW edits and review by JC</vt:lpwstr>
  </property>
  <property fmtid="{D5CDD505-2E9C-101B-9397-08002B2CF9AE}" pid="21" name="Objective-FileNumber">
    <vt:lpwstr>T&amp;F22/1246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Jurisdiction">
    <vt:lpwstr>Dept of Treasury and Finance</vt:lpwstr>
  </property>
  <property fmtid="{D5CDD505-2E9C-101B-9397-08002B2CF9AE}" pid="25" name="Objective-Branch/Section">
    <vt:lpwstr>Procurement Services SA</vt:lpwstr>
  </property>
  <property fmtid="{D5CDD505-2E9C-101B-9397-08002B2CF9AE}" pid="26" name="Objective-Document Type">
    <vt:lpwstr>Information Sheet</vt:lpwstr>
  </property>
  <property fmtid="{D5CDD505-2E9C-101B-9397-08002B2CF9AE}" pid="27" name="Objective-Confidentiality">
    <vt:lpwstr/>
  </property>
  <property fmtid="{D5CDD505-2E9C-101B-9397-08002B2CF9AE}" pid="28" name="Objective-Confidentiality Clause">
    <vt:lpwstr/>
  </property>
  <property fmtid="{D5CDD505-2E9C-101B-9397-08002B2CF9AE}" pid="29" name="Objective-Integrity">
    <vt:lpwstr/>
  </property>
  <property fmtid="{D5CDD505-2E9C-101B-9397-08002B2CF9AE}" pid="30" name="Objective-Availability">
    <vt:lpwstr/>
  </property>
  <property fmtid="{D5CDD505-2E9C-101B-9397-08002B2CF9AE}" pid="31" name="Objective-Caveat (CIA)">
    <vt:lpwstr/>
  </property>
  <property fmtid="{D5CDD505-2E9C-101B-9397-08002B2CF9AE}" pid="32" name="Objective-Comment">
    <vt:lpwstr/>
  </property>
  <property fmtid="{D5CDD505-2E9C-101B-9397-08002B2CF9AE}" pid="33" name="Objective-Jurisdiction [system]">
    <vt:lpwstr>Dept of Treasury and Finance</vt:lpwstr>
  </property>
  <property fmtid="{D5CDD505-2E9C-101B-9397-08002B2CF9AE}" pid="34" name="Objective-Branch/Section [system]">
    <vt:lpwstr>Office of the Chief Executive (Under-Treasurer)</vt:lpwstr>
  </property>
  <property fmtid="{D5CDD505-2E9C-101B-9397-08002B2CF9AE}" pid="35" name="Objective-Document Type [system]">
    <vt:lpwstr>File Note</vt:lpwstr>
  </property>
  <property fmtid="{D5CDD505-2E9C-101B-9397-08002B2CF9AE}" pid="36" name="Objective-Confidentiality [system]">
    <vt:lpwstr>For Official Use Only</vt:lpwstr>
  </property>
  <property fmtid="{D5CDD505-2E9C-101B-9397-08002B2CF9AE}" pid="37" name="Objective-Confidentiality Clause [system]">
    <vt:lpwstr/>
  </property>
  <property fmtid="{D5CDD505-2E9C-101B-9397-08002B2CF9AE}" pid="38" name="Objective-Integrity [system]">
    <vt:lpwstr>I2</vt:lpwstr>
  </property>
  <property fmtid="{D5CDD505-2E9C-101B-9397-08002B2CF9AE}" pid="39" name="Objective-Availability [system]">
    <vt:lpwstr>A2</vt:lpwstr>
  </property>
  <property fmtid="{D5CDD505-2E9C-101B-9397-08002B2CF9AE}" pid="40" name="Objective-Caveat (CIA) [system]">
    <vt:lpwstr/>
  </property>
  <property fmtid="{D5CDD505-2E9C-101B-9397-08002B2CF9AE}" pid="41" name="Objective-Agency">
    <vt:lpwstr>Dept of Treasury and Finance</vt:lpwstr>
  </property>
  <property fmtid="{D5CDD505-2E9C-101B-9397-08002B2CF9AE}" pid="42" name="Objective-ICS Classification">
    <vt:lpwstr>Official</vt:lpwstr>
  </property>
  <property fmtid="{D5CDD505-2E9C-101B-9397-08002B2CF9AE}" pid="43" name="Objective-ICS Caveat">
    <vt:lpwstr/>
  </property>
  <property fmtid="{D5CDD505-2E9C-101B-9397-08002B2CF9AE}" pid="44" name="Objective-ICS Exclusive for">
    <vt:lpwstr/>
  </property>
  <property fmtid="{D5CDD505-2E9C-101B-9397-08002B2CF9AE}" pid="45" name="Objective-ICS Information Management Marker">
    <vt:lpwstr/>
  </property>
  <property fmtid="{D5CDD505-2E9C-101B-9397-08002B2CF9AE}" pid="46" name="Objective-Document Reference Link">
    <vt:lpwstr/>
  </property>
  <property fmtid="{D5CDD505-2E9C-101B-9397-08002B2CF9AE}" pid="47" name="Objective-Source Document Scanned Date">
    <vt:lpwstr/>
  </property>
  <property fmtid="{D5CDD505-2E9C-101B-9397-08002B2CF9AE}" pid="48" name="Objective-Source Document Disposal Status">
    <vt:lpwstr/>
  </property>
  <property fmtid="{D5CDD505-2E9C-101B-9397-08002B2CF9AE}" pid="49" name="Objective-Source Record Destruction Date">
    <vt:lpwstr/>
  </property>
  <property fmtid="{D5CDD505-2E9C-101B-9397-08002B2CF9AE}" pid="50" name="Objective-Batching Box">
    <vt:lpwstr/>
  </property>
  <property fmtid="{D5CDD505-2E9C-101B-9397-08002B2CF9AE}" pid="51" name="Objective-Connect Creator">
    <vt:lpwstr/>
  </property>
  <property fmtid="{D5CDD505-2E9C-101B-9397-08002B2CF9AE}" pid="52" name="Objective-CIA Caveat">
    <vt:lpwstr/>
  </property>
</Properties>
</file>