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30FC" w14:textId="77777777" w:rsidR="004666FF" w:rsidRPr="004666FF" w:rsidRDefault="004666FF" w:rsidP="008113AC">
      <w:pPr>
        <w:rPr>
          <w:rFonts w:ascii="Arial" w:hAnsi="Arial" w:cs="Arial"/>
          <w:b/>
          <w:color w:val="FF0000"/>
          <w:sz w:val="20"/>
        </w:rPr>
      </w:pPr>
      <w:r>
        <w:rPr>
          <w:rFonts w:ascii="Arial" w:hAnsi="Arial" w:cs="Arial"/>
          <w:b/>
          <w:color w:val="FF0000"/>
          <w:sz w:val="20"/>
        </w:rPr>
        <w:t xml:space="preserve">PLEASE NOTE: </w:t>
      </w:r>
      <w:r w:rsidR="00FE3951">
        <w:rPr>
          <w:rFonts w:ascii="Arial" w:hAnsi="Arial" w:cs="Arial"/>
          <w:b/>
          <w:color w:val="FF0000"/>
          <w:sz w:val="20"/>
        </w:rPr>
        <w:t>ADDITIONAL</w:t>
      </w:r>
      <w:r w:rsidR="009019DA">
        <w:rPr>
          <w:rFonts w:ascii="Arial" w:hAnsi="Arial" w:cs="Arial"/>
          <w:b/>
          <w:color w:val="FF0000"/>
          <w:sz w:val="20"/>
        </w:rPr>
        <w:t xml:space="preserve"> AGENCY SPECIFIC CLAUSES</w:t>
      </w:r>
      <w:r w:rsidR="00FE3951">
        <w:rPr>
          <w:rFonts w:ascii="Arial" w:hAnsi="Arial" w:cs="Arial"/>
          <w:b/>
          <w:color w:val="FF0000"/>
          <w:sz w:val="20"/>
        </w:rPr>
        <w:t xml:space="preserve"> </w:t>
      </w:r>
      <w:r w:rsidR="00F7535A">
        <w:rPr>
          <w:rFonts w:ascii="Arial" w:hAnsi="Arial" w:cs="Arial"/>
          <w:b/>
          <w:color w:val="FF0000"/>
          <w:sz w:val="20"/>
        </w:rPr>
        <w:t>MAY ONLY BE INCLUDED AS SPECIAL CONDITIONS IF APPROVED BY THE DEPARTMENT OF TREASURY AND FINANCE</w:t>
      </w:r>
      <w:r>
        <w:rPr>
          <w:rFonts w:ascii="Arial" w:hAnsi="Arial" w:cs="Arial"/>
          <w:b/>
          <w:color w:val="FF0000"/>
          <w:sz w:val="20"/>
        </w:rPr>
        <w:t>.</w:t>
      </w:r>
    </w:p>
    <w:p w14:paraId="5CEEED77" w14:textId="77777777" w:rsidR="00E32A28" w:rsidRPr="00D02348" w:rsidRDefault="00E32A28" w:rsidP="00E32A28">
      <w:pPr>
        <w:rPr>
          <w:rFonts w:ascii="Arial" w:hAnsi="Arial" w:cs="Arial"/>
          <w:i/>
          <w:color w:val="FF0000"/>
          <w:sz w:val="20"/>
        </w:rPr>
      </w:pPr>
      <w:r>
        <w:rPr>
          <w:rFonts w:ascii="Arial" w:hAnsi="Arial" w:cs="Arial"/>
          <w:i/>
          <w:color w:val="FF0000"/>
          <w:sz w:val="20"/>
        </w:rPr>
        <w:t>Are Funded Services being provided by a panel of providers</w:t>
      </w:r>
      <w:r w:rsidRPr="00D02348">
        <w:rPr>
          <w:rFonts w:ascii="Arial" w:hAnsi="Arial" w:cs="Arial"/>
          <w:i/>
          <w:color w:val="FF0000"/>
          <w:sz w:val="20"/>
        </w:rPr>
        <w:t xml:space="preserve">?  If </w:t>
      </w:r>
      <w:proofErr w:type="gramStart"/>
      <w:r w:rsidRPr="00D02348">
        <w:rPr>
          <w:rFonts w:ascii="Arial" w:hAnsi="Arial" w:cs="Arial"/>
          <w:b/>
          <w:i/>
          <w:color w:val="FF0000"/>
          <w:sz w:val="20"/>
        </w:rPr>
        <w:t>Yes</w:t>
      </w:r>
      <w:proofErr w:type="gramEnd"/>
      <w:r>
        <w:rPr>
          <w:rFonts w:ascii="Arial" w:hAnsi="Arial" w:cs="Arial"/>
          <w:i/>
          <w:color w:val="FF0000"/>
          <w:sz w:val="20"/>
        </w:rPr>
        <w:t xml:space="preserve"> insert the following clause</w:t>
      </w:r>
      <w:r w:rsidRPr="00D02348">
        <w:rPr>
          <w:rFonts w:ascii="Arial" w:hAnsi="Arial" w:cs="Arial"/>
          <w:i/>
          <w:color w:val="FF0000"/>
          <w:sz w:val="20"/>
        </w:rPr>
        <w:t xml:space="preserve"> as Special </w:t>
      </w:r>
      <w:r w:rsidRPr="009B2B4F">
        <w:rPr>
          <w:rFonts w:ascii="Arial" w:hAnsi="Arial" w:cs="Arial"/>
          <w:i/>
          <w:color w:val="FF0000"/>
          <w:sz w:val="20"/>
        </w:rPr>
        <w:t>Conditions</w:t>
      </w:r>
      <w:r>
        <w:rPr>
          <w:rFonts w:ascii="Arial" w:hAnsi="Arial" w:cs="Arial"/>
          <w:i/>
          <w:color w:val="FF0000"/>
          <w:sz w:val="20"/>
        </w:rPr>
        <w:t xml:space="preserve"> in Attachment 3</w:t>
      </w:r>
      <w:r w:rsidRPr="009B2B4F">
        <w:rPr>
          <w:rFonts w:ascii="Arial" w:hAnsi="Arial" w:cs="Arial"/>
          <w:i/>
          <w:color w:val="FF0000"/>
          <w:sz w:val="20"/>
        </w:rPr>
        <w:t>.</w:t>
      </w:r>
      <w:r w:rsidRPr="00D02348">
        <w:rPr>
          <w:rFonts w:ascii="Arial" w:hAnsi="Arial" w:cs="Arial"/>
          <w:i/>
          <w:color w:val="FF0000"/>
          <w:sz w:val="20"/>
        </w:rPr>
        <w:t xml:space="preserve">  If </w:t>
      </w:r>
      <w:proofErr w:type="gramStart"/>
      <w:r w:rsidRPr="00D02348">
        <w:rPr>
          <w:rFonts w:ascii="Arial" w:hAnsi="Arial" w:cs="Arial"/>
          <w:b/>
          <w:i/>
          <w:color w:val="FF0000"/>
          <w:sz w:val="20"/>
        </w:rPr>
        <w:t>No</w:t>
      </w:r>
      <w:proofErr w:type="gramEnd"/>
      <w:r w:rsidRPr="00D02348">
        <w:rPr>
          <w:rFonts w:ascii="Arial" w:hAnsi="Arial" w:cs="Arial"/>
          <w:i/>
          <w:color w:val="FF0000"/>
          <w:sz w:val="20"/>
        </w:rPr>
        <w:t xml:space="preserve"> proceed to next question.</w:t>
      </w:r>
    </w:p>
    <w:p w14:paraId="5518D7BB" w14:textId="77777777" w:rsidR="008113AC" w:rsidRPr="00FE19DB" w:rsidRDefault="008113AC" w:rsidP="008113AC">
      <w:pPr>
        <w:pStyle w:val="Heading1"/>
      </w:pPr>
      <w:bookmarkStart w:id="0" w:name="_Toc342481222"/>
      <w:bookmarkStart w:id="1" w:name="_Toc448152108"/>
      <w:r w:rsidRPr="00FE19DB">
        <w:t>Non-exclusivity</w:t>
      </w:r>
      <w:bookmarkEnd w:id="0"/>
      <w:bookmarkEnd w:id="1"/>
      <w:r w:rsidRPr="00FE19DB">
        <w:t xml:space="preserve"> </w:t>
      </w:r>
    </w:p>
    <w:p w14:paraId="3518F12F" w14:textId="77777777" w:rsidR="008113AC" w:rsidRPr="00FE19DB" w:rsidRDefault="008113AC" w:rsidP="00DD3BCB">
      <w:pPr>
        <w:pStyle w:val="Heading2"/>
        <w:tabs>
          <w:tab w:val="clear" w:pos="1418"/>
        </w:tabs>
        <w:jc w:val="both"/>
      </w:pPr>
      <w:r w:rsidRPr="00FE19DB">
        <w:t xml:space="preserve">This Agreement is entered into on a non-exclusive basis. </w:t>
      </w:r>
    </w:p>
    <w:p w14:paraId="18E96028" w14:textId="77777777" w:rsidR="008113AC" w:rsidRPr="00FE19DB" w:rsidRDefault="008113AC" w:rsidP="008113AC">
      <w:pPr>
        <w:pStyle w:val="Heading2"/>
        <w:tabs>
          <w:tab w:val="clear" w:pos="1418"/>
        </w:tabs>
        <w:jc w:val="both"/>
      </w:pPr>
      <w:r w:rsidRPr="00FE19DB">
        <w:t xml:space="preserve">The </w:t>
      </w:r>
      <w:r w:rsidR="007A20E8">
        <w:t>Government Party</w:t>
      </w:r>
      <w:r w:rsidRPr="00FE19DB">
        <w:t xml:space="preserve"> may purchase other services </w:t>
      </w:r>
      <w:proofErr w:type="gramStart"/>
      <w:r w:rsidRPr="00FE19DB">
        <w:t>similar to</w:t>
      </w:r>
      <w:proofErr w:type="gramEnd"/>
      <w:r w:rsidRPr="00FE19DB">
        <w:t xml:space="preserve"> the </w:t>
      </w:r>
      <w:r w:rsidR="00E53857">
        <w:t xml:space="preserve">Funded </w:t>
      </w:r>
      <w:r w:rsidRPr="00FE19DB">
        <w:t>Services from other providers.</w:t>
      </w:r>
    </w:p>
    <w:p w14:paraId="4C1AAE54" w14:textId="77777777" w:rsidR="00EA5A0C" w:rsidRPr="00DD3BCB" w:rsidRDefault="00EA5A0C" w:rsidP="00DD3BCB">
      <w:pPr>
        <w:pStyle w:val="Heading2"/>
        <w:numPr>
          <w:ilvl w:val="0"/>
          <w:numId w:val="0"/>
        </w:numPr>
        <w:ind w:left="851"/>
      </w:pPr>
    </w:p>
    <w:p w14:paraId="369EB784" w14:textId="016D720F" w:rsidR="00EA5A0C" w:rsidRDefault="00EA5A0C" w:rsidP="00EA5A0C">
      <w:pPr>
        <w:pStyle w:val="Body1"/>
        <w:ind w:left="0"/>
        <w:rPr>
          <w:i/>
          <w:color w:val="FF0000"/>
        </w:rPr>
      </w:pPr>
      <w:r>
        <w:rPr>
          <w:i/>
          <w:color w:val="FF0000"/>
        </w:rPr>
        <w:t xml:space="preserve">Is the NFP </w:t>
      </w:r>
      <w:r w:rsidR="00657019">
        <w:rPr>
          <w:i/>
          <w:color w:val="FF0000"/>
        </w:rPr>
        <w:t xml:space="preserve">providing Funded Services to children or young people? </w:t>
      </w:r>
      <w:r>
        <w:rPr>
          <w:i/>
          <w:color w:val="FF0000"/>
        </w:rPr>
        <w:t xml:space="preserve">If </w:t>
      </w:r>
      <w:proofErr w:type="gramStart"/>
      <w:r w:rsidRPr="00D02348">
        <w:rPr>
          <w:b/>
          <w:i/>
          <w:color w:val="FF0000"/>
        </w:rPr>
        <w:t>Yes</w:t>
      </w:r>
      <w:proofErr w:type="gramEnd"/>
      <w:r w:rsidRPr="00D02348">
        <w:rPr>
          <w:b/>
          <w:i/>
          <w:color w:val="FF0000"/>
        </w:rPr>
        <w:t xml:space="preserve"> </w:t>
      </w:r>
      <w:r w:rsidRPr="00D02348">
        <w:rPr>
          <w:i/>
          <w:color w:val="FF0000"/>
        </w:rPr>
        <w:t xml:space="preserve">insert the following clause as a Special Condition in Attachment </w:t>
      </w:r>
      <w:r>
        <w:rPr>
          <w:i/>
          <w:color w:val="FF0000"/>
        </w:rPr>
        <w:t>3</w:t>
      </w:r>
      <w:r w:rsidRPr="00D02348">
        <w:rPr>
          <w:i/>
          <w:color w:val="FF0000"/>
        </w:rPr>
        <w:t xml:space="preserve">. If </w:t>
      </w:r>
      <w:proofErr w:type="gramStart"/>
      <w:r w:rsidRPr="00D02348">
        <w:rPr>
          <w:b/>
          <w:i/>
          <w:color w:val="FF0000"/>
        </w:rPr>
        <w:t>No</w:t>
      </w:r>
      <w:proofErr w:type="gramEnd"/>
      <w:r w:rsidRPr="00D02348">
        <w:rPr>
          <w:i/>
          <w:color w:val="FF0000"/>
        </w:rPr>
        <w:t xml:space="preserve"> proceed to next question.</w:t>
      </w:r>
    </w:p>
    <w:p w14:paraId="01F3051E" w14:textId="4CD0039D" w:rsidR="005F0142" w:rsidRDefault="00657019" w:rsidP="00657019">
      <w:pPr>
        <w:pStyle w:val="Heading1"/>
      </w:pPr>
      <w:r>
        <w:t>cooperating with investigations</w:t>
      </w:r>
    </w:p>
    <w:p w14:paraId="63181248" w14:textId="77777777" w:rsidR="00657019" w:rsidRDefault="00657019" w:rsidP="00657019">
      <w:pPr>
        <w:pStyle w:val="Heading2"/>
      </w:pPr>
      <w:r>
        <w:t>The NFP acknowledges that the Chief Executive of the Department for Child</w:t>
      </w:r>
      <w:r w:rsidR="0030719E">
        <w:t xml:space="preserve"> Protection </w:t>
      </w:r>
      <w:r w:rsidR="00CD0982">
        <w:t>and</w:t>
      </w:r>
      <w:r>
        <w:t xml:space="preserve"> the Special Investigations Unit of the Department for Child </w:t>
      </w:r>
      <w:r w:rsidR="0030719E">
        <w:t xml:space="preserve">Protection </w:t>
      </w:r>
      <w:proofErr w:type="gramStart"/>
      <w:r>
        <w:t>(</w:t>
      </w:r>
      <w:r w:rsidR="00476466">
        <w:t>”</w:t>
      </w:r>
      <w:r w:rsidRPr="00657019">
        <w:rPr>
          <w:b/>
        </w:rPr>
        <w:t>Government</w:t>
      </w:r>
      <w:proofErr w:type="gramEnd"/>
      <w:r w:rsidRPr="00657019">
        <w:rPr>
          <w:b/>
        </w:rPr>
        <w:t xml:space="preserve"> Investigators</w:t>
      </w:r>
      <w:r w:rsidR="00476466">
        <w:t>”</w:t>
      </w:r>
      <w:r>
        <w:t xml:space="preserve">) have the authority to institute investigations under </w:t>
      </w:r>
      <w:r w:rsidR="00B0632B">
        <w:t xml:space="preserve">child protection </w:t>
      </w:r>
      <w:r>
        <w:t>legislation</w:t>
      </w:r>
      <w:r w:rsidR="004069C1">
        <w:t>.</w:t>
      </w:r>
    </w:p>
    <w:p w14:paraId="2D8251D1" w14:textId="77777777" w:rsidR="00657019" w:rsidRDefault="00657019" w:rsidP="00657019">
      <w:pPr>
        <w:pStyle w:val="Heading2"/>
      </w:pPr>
      <w:bookmarkStart w:id="2" w:name="_Ref324239220"/>
      <w:r>
        <w:t xml:space="preserve">The NFP must in relation to </w:t>
      </w:r>
      <w:r w:rsidR="00BD64E8">
        <w:t>the Funded Services</w:t>
      </w:r>
      <w:r>
        <w:t>:</w:t>
      </w:r>
      <w:bookmarkEnd w:id="2"/>
    </w:p>
    <w:p w14:paraId="7B897A7E" w14:textId="77777777" w:rsidR="00657019" w:rsidRDefault="00657019" w:rsidP="00657019">
      <w:pPr>
        <w:pStyle w:val="Heading3"/>
      </w:pPr>
      <w:r>
        <w:t>cooperate with any investigation instituted by a Government Investigator; and</w:t>
      </w:r>
    </w:p>
    <w:p w14:paraId="642D1D1F" w14:textId="77777777" w:rsidR="00657019" w:rsidRDefault="00657019" w:rsidP="00657019">
      <w:pPr>
        <w:pStyle w:val="Heading3"/>
      </w:pPr>
      <w:r>
        <w:t>use its best endeavours to ensure the co-operation of its officers, employees; and</w:t>
      </w:r>
    </w:p>
    <w:p w14:paraId="31C31716" w14:textId="77777777" w:rsidR="00657019" w:rsidRDefault="00657019" w:rsidP="00657019">
      <w:pPr>
        <w:pStyle w:val="Heading3"/>
      </w:pPr>
      <w:r>
        <w:t>seek the cooperation</w:t>
      </w:r>
      <w:r w:rsidRPr="00DD3BCB">
        <w:t xml:space="preserve"> of </w:t>
      </w:r>
      <w:r>
        <w:t xml:space="preserve">its volunteers, </w:t>
      </w:r>
      <w:proofErr w:type="gramStart"/>
      <w:r>
        <w:t>agents</w:t>
      </w:r>
      <w:proofErr w:type="gramEnd"/>
      <w:r>
        <w:t xml:space="preserve"> and sub-contractors.</w:t>
      </w:r>
    </w:p>
    <w:p w14:paraId="24598541" w14:textId="22A4FDE1" w:rsidR="007B2A46" w:rsidRPr="007B2A46" w:rsidRDefault="00B446F5" w:rsidP="00DD3BCB">
      <w:pPr>
        <w:pStyle w:val="Heading2"/>
      </w:pPr>
      <w:r>
        <w:t xml:space="preserve">Where the Government Investigator is entitled either by law or by the South Australian Government </w:t>
      </w:r>
      <w:r w:rsidRPr="00DD3BCB">
        <w:t xml:space="preserve">Information </w:t>
      </w:r>
      <w:r w:rsidRPr="00FE19DB">
        <w:t>Privacy Principles</w:t>
      </w:r>
      <w:r>
        <w:t xml:space="preserve"> </w:t>
      </w:r>
      <w:r w:rsidR="00E60841">
        <w:t xml:space="preserve">to </w:t>
      </w:r>
      <w:r w:rsidR="007B2A46">
        <w:t xml:space="preserve">personal </w:t>
      </w:r>
      <w:r w:rsidR="00E60841">
        <w:t xml:space="preserve">information </w:t>
      </w:r>
      <w:r w:rsidR="007B2A46">
        <w:t xml:space="preserve">and records containing personal information </w:t>
      </w:r>
      <w:r w:rsidR="00E60841">
        <w:t xml:space="preserve">held by the NFP it may request and the NFP must provide, copies of the </w:t>
      </w:r>
      <w:r w:rsidR="007B2A46">
        <w:t xml:space="preserve">personal </w:t>
      </w:r>
      <w:r w:rsidR="00E60841">
        <w:t>information and records.</w:t>
      </w:r>
      <w:r w:rsidR="007B2A46">
        <w:t xml:space="preserve">  </w:t>
      </w:r>
    </w:p>
    <w:p w14:paraId="2767DF11" w14:textId="77777777" w:rsidR="008113AC" w:rsidRDefault="008113AC" w:rsidP="00026781">
      <w:pPr>
        <w:spacing w:after="120" w:line="240" w:lineRule="auto"/>
        <w:rPr>
          <w:rFonts w:ascii="Arial" w:hAnsi="Arial" w:cs="Arial"/>
          <w:i/>
          <w:color w:val="FF0000"/>
          <w:sz w:val="20"/>
        </w:rPr>
      </w:pPr>
    </w:p>
    <w:p w14:paraId="0EB09F9F" w14:textId="26BC7B5E" w:rsidR="00B132EF" w:rsidRDefault="00B132EF" w:rsidP="00B132EF">
      <w:pPr>
        <w:pStyle w:val="Body1"/>
        <w:ind w:left="0"/>
        <w:rPr>
          <w:i/>
          <w:color w:val="FF0000"/>
        </w:rPr>
      </w:pPr>
      <w:r>
        <w:rPr>
          <w:i/>
          <w:color w:val="FF0000"/>
        </w:rPr>
        <w:t xml:space="preserve">Does an Industry Participation Plan (Standard or Tailored) apply to this contract? If </w:t>
      </w:r>
      <w:proofErr w:type="gramStart"/>
      <w:r>
        <w:rPr>
          <w:b/>
          <w:i/>
          <w:color w:val="FF0000"/>
        </w:rPr>
        <w:t>Yes</w:t>
      </w:r>
      <w:proofErr w:type="gramEnd"/>
      <w:r>
        <w:rPr>
          <w:b/>
          <w:i/>
          <w:color w:val="FF0000"/>
        </w:rPr>
        <w:t xml:space="preserve"> </w:t>
      </w:r>
      <w:r>
        <w:rPr>
          <w:i/>
          <w:color w:val="FF0000"/>
        </w:rPr>
        <w:t xml:space="preserve">insert the following clause as a Special Condition in Attachment 3. If </w:t>
      </w:r>
      <w:proofErr w:type="gramStart"/>
      <w:r>
        <w:rPr>
          <w:b/>
          <w:i/>
          <w:color w:val="FF0000"/>
        </w:rPr>
        <w:t>No</w:t>
      </w:r>
      <w:proofErr w:type="gramEnd"/>
      <w:r>
        <w:rPr>
          <w:i/>
          <w:color w:val="FF0000"/>
        </w:rPr>
        <w:t xml:space="preserve"> proceed to next question.</w:t>
      </w:r>
    </w:p>
    <w:p w14:paraId="3648DAAD" w14:textId="77777777" w:rsidR="0056671E" w:rsidRDefault="0056671E" w:rsidP="0056671E">
      <w:pPr>
        <w:pStyle w:val="Heading1"/>
      </w:pPr>
      <w:r>
        <w:fldChar w:fldCharType="begin"/>
      </w:r>
      <w:r>
        <w:instrText xml:space="preserve">seq level1 \h \r0 </w:instrText>
      </w:r>
      <w:r>
        <w:fldChar w:fldCharType="end"/>
      </w:r>
      <w:bookmarkStart w:id="3" w:name="_Toc375207144"/>
      <w:r>
        <w:t>INDUSTRY PARTICIPATION POLICY</w:t>
      </w:r>
      <w:bookmarkEnd w:id="3"/>
    </w:p>
    <w:p w14:paraId="23F9DEFD" w14:textId="6DAD40D7" w:rsidR="0056671E" w:rsidRDefault="0056671E" w:rsidP="0056671E">
      <w:pPr>
        <w:pStyle w:val="Heading2"/>
        <w:tabs>
          <w:tab w:val="clear" w:pos="851"/>
        </w:tabs>
      </w:pPr>
      <w:r>
        <w:t xml:space="preserve">The </w:t>
      </w:r>
      <w:r w:rsidR="00CC7C77">
        <w:t>NFP</w:t>
      </w:r>
      <w:r>
        <w:t xml:space="preserve"> must implement the </w:t>
      </w:r>
      <w:r w:rsidR="00CC7C77">
        <w:t>NFP</w:t>
      </w:r>
      <w:r>
        <w:t>’s Industry Participation Plan (“</w:t>
      </w:r>
      <w:r w:rsidRPr="00A26EEE">
        <w:rPr>
          <w:b/>
        </w:rPr>
        <w:t>IPP</w:t>
      </w:r>
      <w:r>
        <w:t>”)</w:t>
      </w:r>
      <w:r w:rsidR="00B132EF" w:rsidRPr="00B132EF">
        <w:t xml:space="preserve"> </w:t>
      </w:r>
      <w:r w:rsidR="00B132EF">
        <w:t>approved by the Industry Advocate (“</w:t>
      </w:r>
      <w:r w:rsidR="00B132EF">
        <w:rPr>
          <w:b/>
          <w:bCs/>
        </w:rPr>
        <w:t>IA</w:t>
      </w:r>
      <w:r w:rsidR="00B132EF">
        <w:t>”).</w:t>
      </w:r>
    </w:p>
    <w:p w14:paraId="43EC55F8" w14:textId="22A102A4" w:rsidR="0056671E" w:rsidRDefault="0056671E" w:rsidP="0056671E">
      <w:pPr>
        <w:pStyle w:val="Heading2"/>
        <w:tabs>
          <w:tab w:val="clear" w:pos="851"/>
        </w:tabs>
      </w:pPr>
      <w:r>
        <w:t xml:space="preserve">The </w:t>
      </w:r>
      <w:r w:rsidR="00CC7C77">
        <w:t>NFP</w:t>
      </w:r>
      <w:r>
        <w:t xml:space="preserve"> must provide an Industry Participation Report (</w:t>
      </w:r>
      <w:r w:rsidR="00B132EF">
        <w:t>“</w:t>
      </w:r>
      <w:r>
        <w:t>IPP Report</w:t>
      </w:r>
      <w:r w:rsidR="00B132EF">
        <w:t>”</w:t>
      </w:r>
      <w:r>
        <w:t xml:space="preserve">) in respect of each Industry Participation Reporting Period within two weeks of the end of each period </w:t>
      </w:r>
    </w:p>
    <w:p w14:paraId="5CAADE90" w14:textId="77777777" w:rsidR="0056671E" w:rsidRDefault="0056671E" w:rsidP="0056671E">
      <w:pPr>
        <w:pStyle w:val="Heading2"/>
        <w:tabs>
          <w:tab w:val="clear" w:pos="851"/>
        </w:tabs>
      </w:pPr>
      <w:r>
        <w:t>The Industry Participation Reporting Period is</w:t>
      </w:r>
      <w:r w:rsidRPr="0056671E">
        <w:rPr>
          <w:vertAlign w:val="superscript"/>
        </w:rPr>
        <w:footnoteReference w:id="2"/>
      </w:r>
      <w:r>
        <w:t>:</w:t>
      </w:r>
    </w:p>
    <w:p w14:paraId="2229217E" w14:textId="77777777" w:rsidR="0056671E" w:rsidRDefault="0056671E" w:rsidP="0056671E">
      <w:pPr>
        <w:pStyle w:val="Heading3"/>
      </w:pPr>
      <w:r>
        <w:t xml:space="preserve">the period between the Commencement Date and the date six (6) months after the Commencement </w:t>
      </w:r>
      <w:proofErr w:type="gramStart"/>
      <w:r>
        <w:t>Date;</w:t>
      </w:r>
      <w:proofErr w:type="gramEnd"/>
    </w:p>
    <w:p w14:paraId="1EF696D2" w14:textId="77777777" w:rsidR="0056671E" w:rsidRDefault="0056671E" w:rsidP="0056671E">
      <w:pPr>
        <w:pStyle w:val="Heading3"/>
      </w:pPr>
      <w:bookmarkStart w:id="4" w:name="_Ref490550413"/>
      <w:r>
        <w:t xml:space="preserve">each subsequent six (6) month period during the </w:t>
      </w:r>
      <w:proofErr w:type="gramStart"/>
      <w:r>
        <w:t>Term;</w:t>
      </w:r>
      <w:bookmarkEnd w:id="4"/>
      <w:proofErr w:type="gramEnd"/>
      <w:r>
        <w:t xml:space="preserve"> </w:t>
      </w:r>
    </w:p>
    <w:p w14:paraId="20B314CB" w14:textId="5FA78814" w:rsidR="00B132EF" w:rsidRDefault="0056671E" w:rsidP="0056671E">
      <w:pPr>
        <w:pStyle w:val="Heading3"/>
      </w:pPr>
      <w:r>
        <w:t>if the Agreement ends on a date that is not an anniversary of the Commencement Date or an anniversary of the date in Special Condition</w:t>
      </w:r>
      <w:r w:rsidR="00F8021D">
        <w:t xml:space="preserve"> </w:t>
      </w:r>
      <w:r w:rsidR="00B132EF">
        <w:fldChar w:fldCharType="begin"/>
      </w:r>
      <w:r w:rsidR="00B132EF">
        <w:instrText xml:space="preserve"> REF _Ref490550413 \r \h </w:instrText>
      </w:r>
      <w:r w:rsidR="00B132EF">
        <w:fldChar w:fldCharType="separate"/>
      </w:r>
      <w:r w:rsidR="00B132EF">
        <w:t>S3.3.2</w:t>
      </w:r>
      <w:r w:rsidR="00B132EF">
        <w:fldChar w:fldCharType="end"/>
      </w:r>
      <w:r>
        <w:t xml:space="preserve">, the period from the conclusion of the preceding Industry Participation Reporting Period until the date of termination or expiry of the </w:t>
      </w:r>
      <w:proofErr w:type="gramStart"/>
      <w:r>
        <w:t>Agreement;</w:t>
      </w:r>
      <w:proofErr w:type="gramEnd"/>
      <w:r>
        <w:t xml:space="preserve"> </w:t>
      </w:r>
    </w:p>
    <w:p w14:paraId="11317535" w14:textId="568F6652" w:rsidR="00B132EF" w:rsidRDefault="00B132EF" w:rsidP="00B132EF">
      <w:pPr>
        <w:pStyle w:val="Heading3"/>
        <w:numPr>
          <w:ilvl w:val="2"/>
          <w:numId w:val="4"/>
        </w:numPr>
        <w:textAlignment w:val="auto"/>
      </w:pPr>
      <w:r>
        <w:t>for short-term projects of strategic importance to the State the period notified by the IA to the NFP in writing; and</w:t>
      </w:r>
    </w:p>
    <w:p w14:paraId="53EDDC74" w14:textId="77777777" w:rsidR="0056671E" w:rsidRDefault="0056671E" w:rsidP="0056671E">
      <w:pPr>
        <w:pStyle w:val="Heading3"/>
      </w:pPr>
      <w:r>
        <w:lastRenderedPageBreak/>
        <w:t>where the Term is for a period less than six (6) months, the entire Term.</w:t>
      </w:r>
    </w:p>
    <w:p w14:paraId="672F335E" w14:textId="06500E5B" w:rsidR="0056671E" w:rsidRDefault="0056671E" w:rsidP="0056671E">
      <w:pPr>
        <w:pStyle w:val="Heading2"/>
        <w:tabs>
          <w:tab w:val="clear" w:pos="851"/>
        </w:tabs>
      </w:pPr>
      <w:r>
        <w:t xml:space="preserve">The </w:t>
      </w:r>
      <w:r w:rsidR="00CC7C77">
        <w:t>NFP</w:t>
      </w:r>
      <w:r>
        <w:t xml:space="preserve"> must attend any meeting scheduled by the </w:t>
      </w:r>
      <w:r w:rsidR="00E26886">
        <w:t>IA</w:t>
      </w:r>
      <w:r>
        <w:t xml:space="preserve"> during the Term to review how the IPP is being implemented and advanced, and for this purpose, the </w:t>
      </w:r>
      <w:r w:rsidR="00CC7C77">
        <w:t>NFP</w:t>
      </w:r>
      <w:r>
        <w:t xml:space="preserve"> must provide all information reasonably requested by the IA. The IA must give the </w:t>
      </w:r>
      <w:r w:rsidR="00CC7C77">
        <w:t>NFP</w:t>
      </w:r>
      <w:r>
        <w:t xml:space="preserve"> not less than ten (10) Business Days’ notice of any such meeting.</w:t>
      </w:r>
    </w:p>
    <w:p w14:paraId="7402DA1A" w14:textId="7E3BEE34" w:rsidR="00B132EF" w:rsidRDefault="00B132EF" w:rsidP="00B132EF">
      <w:pPr>
        <w:pStyle w:val="Heading2"/>
        <w:numPr>
          <w:ilvl w:val="1"/>
          <w:numId w:val="4"/>
        </w:numPr>
        <w:textAlignment w:val="auto"/>
      </w:pPr>
      <w:r>
        <w:t xml:space="preserve">The IA may, by written notice require that the NFP within a reasonable time specified in the notice, provide information or documents to enable the </w:t>
      </w:r>
      <w:r w:rsidR="00E26886">
        <w:t>IA</w:t>
      </w:r>
      <w:r>
        <w:t xml:space="preserve"> to assess the </w:t>
      </w:r>
      <w:r w:rsidR="00AD5ECF">
        <w:t>NFP</w:t>
      </w:r>
      <w:r>
        <w:t>’s compliance with this special condition.</w:t>
      </w:r>
    </w:p>
    <w:p w14:paraId="2C761F4B" w14:textId="2AF2CDF6" w:rsidR="00B132EF" w:rsidRDefault="00B132EF" w:rsidP="00B132EF">
      <w:pPr>
        <w:pStyle w:val="Heading2"/>
        <w:numPr>
          <w:ilvl w:val="1"/>
          <w:numId w:val="4"/>
        </w:numPr>
        <w:textAlignment w:val="auto"/>
      </w:pPr>
      <w:r>
        <w:t>If the IA reasonably believes that the NFP is not complying with the requirements of this special condition, the IA may by notice in writing direct that the supply comply with those requirements.</w:t>
      </w:r>
    </w:p>
    <w:p w14:paraId="44FE8A0C" w14:textId="0CC06C21" w:rsidR="00B132EF" w:rsidRDefault="00B132EF" w:rsidP="00B132EF">
      <w:pPr>
        <w:pStyle w:val="Heading2"/>
        <w:numPr>
          <w:ilvl w:val="1"/>
          <w:numId w:val="4"/>
        </w:numPr>
        <w:tabs>
          <w:tab w:val="clear" w:pos="851"/>
        </w:tabs>
        <w:textAlignment w:val="auto"/>
      </w:pPr>
      <w:r>
        <w:t>Upon receipt of the notice, if the NFP is of the opinion that its noncompliance is reasonable and justified, the NFP may provide a response to the I</w:t>
      </w:r>
      <w:r w:rsidR="00E26886">
        <w:t>A</w:t>
      </w:r>
      <w:r>
        <w:t xml:space="preserve"> outlining that opinion and the reasons for it.</w:t>
      </w:r>
    </w:p>
    <w:p w14:paraId="18D28633" w14:textId="4843680A" w:rsidR="0056671E" w:rsidRDefault="0056671E" w:rsidP="0056671E">
      <w:pPr>
        <w:pStyle w:val="Heading2"/>
        <w:tabs>
          <w:tab w:val="clear" w:pos="851"/>
        </w:tabs>
      </w:pPr>
      <w:r>
        <w:t xml:space="preserve">The </w:t>
      </w:r>
      <w:r w:rsidR="00CC7C77">
        <w:t>NFP</w:t>
      </w:r>
      <w:r>
        <w:t xml:space="preserve">’s failure to comply, in whole or in part, with the commitments contained within the IPP will be a factor </w:t>
      </w:r>
      <w:proofErr w:type="gramStart"/>
      <w:r>
        <w:t>taken into account</w:t>
      </w:r>
      <w:proofErr w:type="gramEnd"/>
      <w:r>
        <w:t xml:space="preserve"> in the award of future contracts for the Government of South Australia.</w:t>
      </w:r>
    </w:p>
    <w:p w14:paraId="5F731F54" w14:textId="7330EF68" w:rsidR="00F8021D" w:rsidRPr="00FE19DB" w:rsidRDefault="00F8021D" w:rsidP="00F8021D">
      <w:pPr>
        <w:pStyle w:val="Heading2"/>
        <w:tabs>
          <w:tab w:val="clear" w:pos="1418"/>
        </w:tabs>
        <w:jc w:val="both"/>
      </w:pPr>
      <w:r w:rsidRPr="00FE19DB">
        <w:t>In this</w:t>
      </w:r>
      <w:r w:rsidR="00BD64E8">
        <w:t xml:space="preserve"> special condition</w:t>
      </w:r>
      <w:r w:rsidRPr="00FE19DB">
        <w:t>, “</w:t>
      </w:r>
      <w:r w:rsidRPr="00DD3BCB">
        <w:rPr>
          <w:b/>
        </w:rPr>
        <w:t>Industry Advocate</w:t>
      </w:r>
      <w:r w:rsidRPr="00FE19DB">
        <w:t>” or “</w:t>
      </w:r>
      <w:r w:rsidRPr="00476466">
        <w:rPr>
          <w:b/>
        </w:rPr>
        <w:t>IA</w:t>
      </w:r>
      <w:r w:rsidRPr="00FE19DB">
        <w:t xml:space="preserve">” means the person who from time to time has been appointed to the position of Industry Advocate </w:t>
      </w:r>
      <w:r>
        <w:t>and “</w:t>
      </w:r>
      <w:r w:rsidRPr="00DD3BCB">
        <w:rPr>
          <w:b/>
        </w:rPr>
        <w:t>Term</w:t>
      </w:r>
      <w:r>
        <w:t>” means the period of the Agreement</w:t>
      </w:r>
      <w:r w:rsidRPr="00FE19DB">
        <w:t>.</w:t>
      </w:r>
    </w:p>
    <w:p w14:paraId="5E85BA52" w14:textId="77777777" w:rsidR="00026781" w:rsidRPr="00D02348" w:rsidRDefault="00026781" w:rsidP="00026781">
      <w:pPr>
        <w:pStyle w:val="Body1"/>
        <w:spacing w:after="120"/>
        <w:ind w:left="0"/>
        <w:rPr>
          <w:i/>
          <w:color w:val="FF0000"/>
        </w:rPr>
      </w:pPr>
    </w:p>
    <w:p w14:paraId="696B73F1" w14:textId="77777777" w:rsidR="00AD5ECF" w:rsidRDefault="00AD5ECF" w:rsidP="00AD5ECF">
      <w:pPr>
        <w:pStyle w:val="Body1"/>
        <w:ind w:left="0"/>
        <w:rPr>
          <w:i/>
          <w:color w:val="FF0000"/>
        </w:rPr>
      </w:pPr>
      <w:r w:rsidRPr="002621B8">
        <w:rPr>
          <w:i/>
          <w:color w:val="FF0000"/>
        </w:rPr>
        <w:t xml:space="preserve">Are the Services to be provided to children?  If </w:t>
      </w:r>
      <w:proofErr w:type="gramStart"/>
      <w:r w:rsidRPr="002621B8">
        <w:rPr>
          <w:i/>
          <w:color w:val="FF0000"/>
        </w:rPr>
        <w:t>Yes</w:t>
      </w:r>
      <w:proofErr w:type="gramEnd"/>
      <w:r>
        <w:rPr>
          <w:i/>
          <w:color w:val="FF0000"/>
        </w:rPr>
        <w:t>,</w:t>
      </w:r>
      <w:r w:rsidRPr="002621B8">
        <w:rPr>
          <w:i/>
          <w:color w:val="FF0000"/>
        </w:rPr>
        <w:t xml:space="preserve"> the following clauses may be inserted as special conditions in Attachment </w:t>
      </w:r>
      <w:r>
        <w:rPr>
          <w:i/>
          <w:color w:val="FF0000"/>
        </w:rPr>
        <w:t>3</w:t>
      </w:r>
      <w:r w:rsidRPr="002621B8">
        <w:rPr>
          <w:i/>
          <w:color w:val="FF0000"/>
        </w:rPr>
        <w:t xml:space="preserve">. If </w:t>
      </w:r>
      <w:proofErr w:type="gramStart"/>
      <w:r w:rsidRPr="002621B8">
        <w:rPr>
          <w:i/>
          <w:color w:val="FF0000"/>
        </w:rPr>
        <w:t>No</w:t>
      </w:r>
      <w:proofErr w:type="gramEnd"/>
      <w:r>
        <w:rPr>
          <w:i/>
          <w:color w:val="FF0000"/>
        </w:rPr>
        <w:t>,</w:t>
      </w:r>
      <w:r w:rsidRPr="002621B8">
        <w:rPr>
          <w:i/>
          <w:color w:val="FF0000"/>
        </w:rPr>
        <w:t xml:space="preserve"> proceed to next question.</w:t>
      </w:r>
    </w:p>
    <w:p w14:paraId="5A4BC4FB" w14:textId="77777777" w:rsidR="00AD5ECF" w:rsidRDefault="00AD5ECF" w:rsidP="00AD5ECF">
      <w:pPr>
        <w:pStyle w:val="Heading1"/>
      </w:pPr>
      <w:r>
        <w:t>child safety</w:t>
      </w:r>
    </w:p>
    <w:p w14:paraId="27D0C89F" w14:textId="77777777" w:rsidR="00AD5ECF" w:rsidRDefault="00AD5ECF" w:rsidP="00AD5ECF">
      <w:pPr>
        <w:pStyle w:val="Heading2"/>
        <w:rPr>
          <w:b/>
        </w:rPr>
      </w:pPr>
      <w:r>
        <w:rPr>
          <w:b/>
        </w:rPr>
        <w:t>Additional Definitions</w:t>
      </w:r>
    </w:p>
    <w:p w14:paraId="0FAD43C5" w14:textId="77777777" w:rsidR="00AD5ECF" w:rsidRDefault="00AD5ECF" w:rsidP="00AD5ECF">
      <w:pPr>
        <w:pStyle w:val="Heading3"/>
      </w:pPr>
      <w:r w:rsidRPr="00FD6571">
        <w:rPr>
          <w:b/>
        </w:rPr>
        <w:t>Child Safety Act</w:t>
      </w:r>
      <w:r w:rsidRPr="002A205E">
        <w:t xml:space="preserve"> means</w:t>
      </w:r>
      <w:r w:rsidRPr="00A66040">
        <w:t xml:space="preserve"> the </w:t>
      </w:r>
      <w:r w:rsidRPr="0017351E">
        <w:rPr>
          <w:i/>
        </w:rPr>
        <w:t>Children and Young People Safety Act 2017</w:t>
      </w:r>
      <w:r w:rsidRPr="00A66040">
        <w:t xml:space="preserve"> (SA</w:t>
      </w:r>
      <w:proofErr w:type="gramStart"/>
      <w:r w:rsidRPr="00A66040">
        <w:t>)</w:t>
      </w:r>
      <w:r>
        <w:t>;</w:t>
      </w:r>
      <w:proofErr w:type="gramEnd"/>
    </w:p>
    <w:p w14:paraId="050DA567" w14:textId="77777777" w:rsidR="00AD5ECF" w:rsidRPr="002A205E" w:rsidRDefault="00AD5ECF" w:rsidP="00AD5ECF">
      <w:pPr>
        <w:pStyle w:val="Heading3"/>
      </w:pPr>
      <w:r>
        <w:rPr>
          <w:b/>
        </w:rPr>
        <w:t>Prescribed Offence</w:t>
      </w:r>
      <w:r w:rsidRPr="002A205E">
        <w:t xml:space="preserve"> has the meaning given in the </w:t>
      </w:r>
      <w:r>
        <w:t xml:space="preserve">Prohibited Persons </w:t>
      </w:r>
      <w:proofErr w:type="gramStart"/>
      <w:r w:rsidRPr="002A205E">
        <w:t>Act</w:t>
      </w:r>
      <w:r>
        <w:t>;</w:t>
      </w:r>
      <w:proofErr w:type="gramEnd"/>
    </w:p>
    <w:p w14:paraId="778F02CF" w14:textId="77777777" w:rsidR="00AD5ECF" w:rsidRPr="00264380" w:rsidRDefault="00AD5ECF" w:rsidP="00AD5ECF">
      <w:pPr>
        <w:pStyle w:val="Heading3"/>
        <w:rPr>
          <w:b/>
        </w:rPr>
      </w:pPr>
      <w:r>
        <w:rPr>
          <w:b/>
        </w:rPr>
        <w:t xml:space="preserve">Prescribed Position </w:t>
      </w:r>
      <w:r w:rsidRPr="002A205E">
        <w:t xml:space="preserve">has the meaning given in the </w:t>
      </w:r>
      <w:r>
        <w:t xml:space="preserve">Prohibited Persons </w:t>
      </w:r>
      <w:proofErr w:type="gramStart"/>
      <w:r w:rsidRPr="002A205E">
        <w:t>Act</w:t>
      </w:r>
      <w:r>
        <w:t>;</w:t>
      </w:r>
      <w:proofErr w:type="gramEnd"/>
      <w:r>
        <w:rPr>
          <w:b/>
        </w:rPr>
        <w:t xml:space="preserve"> </w:t>
      </w:r>
    </w:p>
    <w:p w14:paraId="446BA75A" w14:textId="77777777" w:rsidR="00AD5ECF" w:rsidRPr="00E82C0B" w:rsidRDefault="00AD5ECF" w:rsidP="00AD5ECF">
      <w:pPr>
        <w:pStyle w:val="Heading3"/>
      </w:pPr>
      <w:r w:rsidRPr="00E82C0B">
        <w:rPr>
          <w:b/>
        </w:rPr>
        <w:t>Presumptive Disqualification Offence</w:t>
      </w:r>
      <w:r>
        <w:t xml:space="preserve"> </w:t>
      </w:r>
      <w:r w:rsidRPr="002A205E">
        <w:t xml:space="preserve">has the meaning given in the </w:t>
      </w:r>
      <w:r>
        <w:t>Prohibited Persons</w:t>
      </w:r>
      <w:r w:rsidRPr="002A205E">
        <w:t xml:space="preserve"> </w:t>
      </w:r>
      <w:proofErr w:type="gramStart"/>
      <w:r w:rsidRPr="002A205E">
        <w:t>Act</w:t>
      </w:r>
      <w:r>
        <w:t>;</w:t>
      </w:r>
      <w:proofErr w:type="gramEnd"/>
    </w:p>
    <w:p w14:paraId="70FFEDC0" w14:textId="77777777" w:rsidR="00AD5ECF" w:rsidRDefault="00AD5ECF" w:rsidP="00AD5ECF">
      <w:pPr>
        <w:pStyle w:val="Heading3"/>
      </w:pPr>
      <w:r w:rsidRPr="002A205E">
        <w:rPr>
          <w:b/>
        </w:rPr>
        <w:t>Prohibited Person</w:t>
      </w:r>
      <w:r w:rsidRPr="002A205E">
        <w:t xml:space="preserve"> has the meaning given in the </w:t>
      </w:r>
      <w:r>
        <w:t>Prohibited Persons</w:t>
      </w:r>
      <w:r w:rsidRPr="002A205E">
        <w:t xml:space="preserve"> </w:t>
      </w:r>
      <w:proofErr w:type="gramStart"/>
      <w:r w:rsidRPr="002A205E">
        <w:t>Act</w:t>
      </w:r>
      <w:r>
        <w:t>;</w:t>
      </w:r>
      <w:proofErr w:type="gramEnd"/>
    </w:p>
    <w:p w14:paraId="2550D896" w14:textId="77777777" w:rsidR="00AD5ECF" w:rsidRPr="002A205E" w:rsidRDefault="00AD5ECF" w:rsidP="00AD5ECF">
      <w:pPr>
        <w:pStyle w:val="Heading3"/>
      </w:pPr>
      <w:r>
        <w:rPr>
          <w:b/>
        </w:rPr>
        <w:t>Prohibited Persons Act</w:t>
      </w:r>
      <w:r>
        <w:t xml:space="preserve"> means the </w:t>
      </w:r>
      <w:r w:rsidRPr="00431985">
        <w:rPr>
          <w:i/>
        </w:rPr>
        <w:t>Child Safety (Prohibited Persons) Act 2016</w:t>
      </w:r>
      <w:r>
        <w:t xml:space="preserve"> (SA</w:t>
      </w:r>
      <w:proofErr w:type="gramStart"/>
      <w:r>
        <w:t>);</w:t>
      </w:r>
      <w:proofErr w:type="gramEnd"/>
    </w:p>
    <w:p w14:paraId="2991B375" w14:textId="77777777" w:rsidR="00AD5ECF" w:rsidRDefault="00AD5ECF" w:rsidP="00AD5ECF">
      <w:pPr>
        <w:pStyle w:val="Heading3"/>
      </w:pPr>
      <w:r w:rsidRPr="002A205E">
        <w:rPr>
          <w:b/>
        </w:rPr>
        <w:t>Prohibition Notice</w:t>
      </w:r>
      <w:r w:rsidRPr="002A205E">
        <w:t xml:space="preserve"> has the meaning given in the </w:t>
      </w:r>
      <w:r>
        <w:t>Prohibited Persons</w:t>
      </w:r>
      <w:r w:rsidRPr="002A205E">
        <w:t xml:space="preserve"> </w:t>
      </w:r>
      <w:proofErr w:type="gramStart"/>
      <w:r w:rsidRPr="002A205E">
        <w:t>Act</w:t>
      </w:r>
      <w:r>
        <w:t>;</w:t>
      </w:r>
      <w:proofErr w:type="gramEnd"/>
    </w:p>
    <w:p w14:paraId="559E557C" w14:textId="77777777" w:rsidR="00AD5ECF" w:rsidRPr="00FD6571" w:rsidRDefault="00AD5ECF" w:rsidP="00AD5ECF">
      <w:pPr>
        <w:pStyle w:val="Heading3"/>
      </w:pPr>
      <w:r w:rsidRPr="002A205E">
        <w:rPr>
          <w:b/>
        </w:rPr>
        <w:t>Working with Children Check</w:t>
      </w:r>
      <w:r w:rsidRPr="00FD6571">
        <w:t xml:space="preserve"> </w:t>
      </w:r>
      <w:r>
        <w:t>has the meaning given in the Prohibited Persons Act.</w:t>
      </w:r>
    </w:p>
    <w:p w14:paraId="364268EA" w14:textId="77777777" w:rsidR="00AD5ECF" w:rsidRPr="00A06C32" w:rsidRDefault="00AD5ECF" w:rsidP="00AD5ECF">
      <w:pPr>
        <w:pStyle w:val="Heading2"/>
        <w:rPr>
          <w:b/>
        </w:rPr>
      </w:pPr>
      <w:r w:rsidRPr="00A06C32">
        <w:rPr>
          <w:b/>
        </w:rPr>
        <w:t>Fundamental Term</w:t>
      </w:r>
    </w:p>
    <w:p w14:paraId="2CBF9DF1" w14:textId="77777777" w:rsidR="00AD5ECF" w:rsidRDefault="00AD5ECF" w:rsidP="00AD5ECF">
      <w:pPr>
        <w:pStyle w:val="Body1"/>
      </w:pPr>
      <w:r>
        <w:t>Despite any other clause, the P</w:t>
      </w:r>
      <w:r w:rsidRPr="00FE19DB">
        <w:t>arties acknowledge that the rights and obligations under this clause are fundamental to this Agreement.</w:t>
      </w:r>
    </w:p>
    <w:p w14:paraId="4E1B0496" w14:textId="77777777" w:rsidR="00AD5ECF" w:rsidRPr="00947AA0" w:rsidRDefault="00AD5ECF" w:rsidP="00AD5ECF">
      <w:pPr>
        <w:pStyle w:val="Heading2"/>
        <w:rPr>
          <w:b/>
        </w:rPr>
      </w:pPr>
      <w:r w:rsidRPr="00947AA0">
        <w:rPr>
          <w:b/>
        </w:rPr>
        <w:t>No Prohibited Persons</w:t>
      </w:r>
    </w:p>
    <w:p w14:paraId="7D8BC6C1" w14:textId="77777777" w:rsidR="00AD5ECF" w:rsidRDefault="00AD5ECF" w:rsidP="00AD5ECF">
      <w:pPr>
        <w:pStyle w:val="Heading3"/>
      </w:pPr>
      <w:r>
        <w:t xml:space="preserve">The NFP </w:t>
      </w:r>
      <w:r w:rsidRPr="00874B64">
        <w:t>must</w:t>
      </w:r>
      <w:r>
        <w:t xml:space="preserve">: </w:t>
      </w:r>
    </w:p>
    <w:p w14:paraId="7654D943" w14:textId="77777777" w:rsidR="00AD5ECF" w:rsidRDefault="00AD5ECF" w:rsidP="00AD5ECF">
      <w:pPr>
        <w:pStyle w:val="Heading4"/>
      </w:pPr>
      <w:r w:rsidRPr="00874B64">
        <w:t xml:space="preserve">comply with the obligations of employers under Division 2 Part 4 of </w:t>
      </w:r>
      <w:r>
        <w:t>Prohibited Persons</w:t>
      </w:r>
      <w:r w:rsidRPr="00874B64">
        <w:t xml:space="preserve"> Act</w:t>
      </w:r>
      <w:r>
        <w:t xml:space="preserve"> in relation to NFP Personnel that are employed in Prescribed Positions and delivering </w:t>
      </w:r>
      <w:proofErr w:type="gramStart"/>
      <w:r>
        <w:t>Services;</w:t>
      </w:r>
      <w:proofErr w:type="gramEnd"/>
    </w:p>
    <w:p w14:paraId="301FE8FC" w14:textId="77777777" w:rsidR="00AD5ECF" w:rsidRDefault="00AD5ECF" w:rsidP="00AD5ECF">
      <w:pPr>
        <w:pStyle w:val="Heading4"/>
      </w:pPr>
      <w:r>
        <w:t>as required by the Government Party’s Contract Manager, verify that a Working with Children Check has been conducted in relation to the NFP</w:t>
      </w:r>
      <w:r w:rsidRPr="00874B64">
        <w:t xml:space="preserve"> </w:t>
      </w:r>
      <w:r>
        <w:t>Personnel in Prescribed Positions that are delivering Services; and</w:t>
      </w:r>
    </w:p>
    <w:p w14:paraId="5339D8F2" w14:textId="73EAE339" w:rsidR="00AD5ECF" w:rsidRDefault="00AD5ECF" w:rsidP="00AD5ECF">
      <w:pPr>
        <w:pStyle w:val="Heading4"/>
      </w:pPr>
      <w:r>
        <w:t>s</w:t>
      </w:r>
      <w:r w:rsidRPr="00874B64">
        <w:t>ubject to clause</w:t>
      </w:r>
      <w:r>
        <w:t xml:space="preserve"> </w:t>
      </w:r>
      <w:r>
        <w:fldChar w:fldCharType="begin"/>
      </w:r>
      <w:r>
        <w:instrText xml:space="preserve"> REF _Ref25926750 \r \h </w:instrText>
      </w:r>
      <w:r>
        <w:fldChar w:fldCharType="separate"/>
      </w:r>
      <w:r>
        <w:t>S4.3.3</w:t>
      </w:r>
      <w:r>
        <w:fldChar w:fldCharType="end"/>
      </w:r>
      <w:r w:rsidRPr="00874B64">
        <w:t xml:space="preserve">, immediately procure the ongoing exclusion of </w:t>
      </w:r>
      <w:r>
        <w:t xml:space="preserve">any NFP Personnel that are employed in Prescribed Positions </w:t>
      </w:r>
      <w:r w:rsidRPr="00874B64">
        <w:t xml:space="preserve">from involvement in delivery of the Services, if they are found to be a </w:t>
      </w:r>
      <w:r>
        <w:t>P</w:t>
      </w:r>
      <w:r w:rsidRPr="00874B64">
        <w:t xml:space="preserve">rohibited </w:t>
      </w:r>
      <w:r>
        <w:t>P</w:t>
      </w:r>
      <w:r w:rsidRPr="00874B64">
        <w:t>erson.</w:t>
      </w:r>
      <w:r w:rsidRPr="002E42AF">
        <w:t xml:space="preserve"> </w:t>
      </w:r>
    </w:p>
    <w:p w14:paraId="6D44AE1A" w14:textId="77777777" w:rsidR="00AD5ECF" w:rsidRPr="00D81CFD" w:rsidRDefault="00AD5ECF" w:rsidP="00AD5ECF">
      <w:pPr>
        <w:pStyle w:val="Heading3"/>
      </w:pPr>
      <w:r w:rsidRPr="00D81CFD">
        <w:lastRenderedPageBreak/>
        <w:t>U</w:t>
      </w:r>
      <w:r w:rsidRPr="00D81CFD">
        <w:rPr>
          <w:bCs/>
        </w:rPr>
        <w:t xml:space="preserve">nless such notification causes the </w:t>
      </w:r>
      <w:r>
        <w:rPr>
          <w:bCs/>
        </w:rPr>
        <w:t>NFP</w:t>
      </w:r>
      <w:r w:rsidRPr="00D81CFD">
        <w:rPr>
          <w:bCs/>
        </w:rPr>
        <w:t xml:space="preserve"> to be in breach of the Prohibited Persons Act </w:t>
      </w:r>
      <w:r w:rsidRPr="00D81CFD">
        <w:t xml:space="preserve">the </w:t>
      </w:r>
      <w:r>
        <w:t>NFP</w:t>
      </w:r>
      <w:r w:rsidRPr="00D81CFD">
        <w:t xml:space="preserve"> must promptly notify the Government Party’s Contract Manager if it becomes aware that </w:t>
      </w:r>
      <w:r>
        <w:t>NFP</w:t>
      </w:r>
      <w:r w:rsidRPr="00D81CFD">
        <w:t xml:space="preserve"> Personnel who are involved in the delivery of the Services:</w:t>
      </w:r>
    </w:p>
    <w:p w14:paraId="7ED814C0" w14:textId="77777777" w:rsidR="00AD5ECF" w:rsidRPr="00D81CFD" w:rsidRDefault="00AD5ECF" w:rsidP="00AD5ECF">
      <w:pPr>
        <w:pStyle w:val="Heading4"/>
      </w:pPr>
      <w:r w:rsidRPr="00D81CFD">
        <w:t>is a Prohibited Person; or</w:t>
      </w:r>
    </w:p>
    <w:p w14:paraId="42A10CF3" w14:textId="77777777" w:rsidR="00AD5ECF" w:rsidRPr="00D81CFD" w:rsidRDefault="00AD5ECF" w:rsidP="00AD5ECF">
      <w:pPr>
        <w:pStyle w:val="Heading4"/>
      </w:pPr>
      <w:r w:rsidRPr="00D81CFD">
        <w:t>is the subject of any allegation, arrest, charge or conviction for a Prescribed Offence or a Presumptive Disqualification Offence (whilst not being the subject of a Prohibition Notice),</w:t>
      </w:r>
    </w:p>
    <w:p w14:paraId="377AA237" w14:textId="6FC12B1C" w:rsidR="00AD5ECF" w:rsidRPr="00947AA0" w:rsidRDefault="00AD5ECF" w:rsidP="00AD5ECF">
      <w:pPr>
        <w:pStyle w:val="Heading3"/>
      </w:pPr>
      <w:r>
        <w:t>The NFP</w:t>
      </w:r>
      <w:r w:rsidRPr="00947AA0">
        <w:t xml:space="preserve"> will not be in breach of its obligation under clause </w:t>
      </w:r>
      <w:r>
        <w:fldChar w:fldCharType="begin"/>
      </w:r>
      <w:r>
        <w:instrText xml:space="preserve"> REF _Ref30588163 \r \h </w:instrText>
      </w:r>
      <w:r>
        <w:fldChar w:fldCharType="separate"/>
      </w:r>
      <w:r>
        <w:t>S4.3.1(c)</w:t>
      </w:r>
      <w:r>
        <w:fldChar w:fldCharType="end"/>
      </w:r>
      <w:r>
        <w:t xml:space="preserve"> </w:t>
      </w:r>
      <w:r w:rsidRPr="00947AA0">
        <w:t xml:space="preserve">where </w:t>
      </w:r>
      <w:r>
        <w:t>the NFP</w:t>
      </w:r>
      <w:r w:rsidRPr="00947AA0">
        <w:t xml:space="preserve"> has complied with its obligations under the Prohibited Persons Act and the central assessment unit has failed to provide notification to </w:t>
      </w:r>
      <w:r>
        <w:t>the NFP</w:t>
      </w:r>
      <w:r w:rsidRPr="00947AA0">
        <w:t xml:space="preserve"> in accordance with section 41(1) of the Prohibited Persons Act.</w:t>
      </w:r>
    </w:p>
    <w:p w14:paraId="76ADECF2" w14:textId="77777777" w:rsidR="00AD5ECF" w:rsidRDefault="00AD5ECF" w:rsidP="00AD5ECF">
      <w:pPr>
        <w:pStyle w:val="Heading3"/>
      </w:pPr>
      <w:r w:rsidRPr="00947AA0">
        <w:t>As often as r</w:t>
      </w:r>
      <w:r>
        <w:t>easonably requested by the Government Party</w:t>
      </w:r>
      <w:r w:rsidRPr="00947AA0">
        <w:t xml:space="preserve">, </w:t>
      </w:r>
      <w:r>
        <w:t>the NFP</w:t>
      </w:r>
      <w:r w:rsidRPr="00947AA0">
        <w:t xml:space="preserve"> must give the State evidence satisfactory to the State of </w:t>
      </w:r>
      <w:r>
        <w:t>the NFP</w:t>
      </w:r>
      <w:r w:rsidRPr="00947AA0">
        <w:t>’s compliance with the obligations of employers under Division 2 Part 4 of Prohibited Persons Act.</w:t>
      </w:r>
    </w:p>
    <w:p w14:paraId="0967FF5F" w14:textId="77777777" w:rsidR="00AD5ECF" w:rsidRPr="00947AA0" w:rsidRDefault="00AD5ECF" w:rsidP="00AD5ECF">
      <w:pPr>
        <w:pStyle w:val="Heading3"/>
        <w:numPr>
          <w:ilvl w:val="0"/>
          <w:numId w:val="0"/>
        </w:numPr>
        <w:ind w:left="851"/>
      </w:pPr>
    </w:p>
    <w:p w14:paraId="75BC91EF" w14:textId="77777777" w:rsidR="00AD5ECF" w:rsidRPr="00947AA0" w:rsidRDefault="00AD5ECF" w:rsidP="00AD5ECF">
      <w:pPr>
        <w:pStyle w:val="Heading2"/>
        <w:rPr>
          <w:b/>
          <w:bCs/>
          <w:iCs/>
        </w:rPr>
      </w:pPr>
      <w:r w:rsidRPr="00947AA0">
        <w:rPr>
          <w:b/>
          <w:bCs/>
          <w:iCs/>
        </w:rPr>
        <w:t xml:space="preserve">Imposing Obligations on </w:t>
      </w:r>
      <w:r>
        <w:rPr>
          <w:b/>
          <w:bCs/>
          <w:iCs/>
        </w:rPr>
        <w:t>NFP</w:t>
      </w:r>
      <w:r w:rsidRPr="00947AA0">
        <w:rPr>
          <w:b/>
          <w:bCs/>
          <w:iCs/>
        </w:rPr>
        <w:t xml:space="preserve"> </w:t>
      </w:r>
      <w:r>
        <w:rPr>
          <w:b/>
          <w:bCs/>
          <w:iCs/>
        </w:rPr>
        <w:t>Personnel</w:t>
      </w:r>
    </w:p>
    <w:p w14:paraId="5E378764" w14:textId="77777777" w:rsidR="00AD5ECF" w:rsidRPr="00947AA0" w:rsidRDefault="00AD5ECF" w:rsidP="00AD5ECF">
      <w:pPr>
        <w:pStyle w:val="Heading2"/>
        <w:numPr>
          <w:ilvl w:val="0"/>
          <w:numId w:val="0"/>
        </w:numPr>
        <w:ind w:left="851"/>
      </w:pPr>
      <w:r>
        <w:t>The NFP</w:t>
      </w:r>
      <w:r w:rsidRPr="00947AA0">
        <w:t xml:space="preserve"> must ensure that:</w:t>
      </w:r>
    </w:p>
    <w:p w14:paraId="1351F40D" w14:textId="77777777" w:rsidR="00AD5ECF" w:rsidRPr="00947AA0" w:rsidRDefault="00AD5ECF" w:rsidP="00AD5ECF">
      <w:pPr>
        <w:pStyle w:val="Heading3"/>
      </w:pPr>
      <w:r>
        <w:t>NFP</w:t>
      </w:r>
      <w:r w:rsidRPr="00947AA0">
        <w:t xml:space="preserve"> </w:t>
      </w:r>
      <w:r>
        <w:t>Personnel</w:t>
      </w:r>
      <w:r w:rsidRPr="00947AA0">
        <w:t xml:space="preserve"> </w:t>
      </w:r>
      <w:r>
        <w:t xml:space="preserve">involved in the delivery of Services </w:t>
      </w:r>
      <w:proofErr w:type="gramStart"/>
      <w:r w:rsidRPr="00947AA0">
        <w:t>are aware of and act in a manner consistent with the provisions of this clause at all times</w:t>
      </w:r>
      <w:proofErr w:type="gramEnd"/>
      <w:r w:rsidRPr="00947AA0">
        <w:t>; and</w:t>
      </w:r>
    </w:p>
    <w:p w14:paraId="4A0C5FB4" w14:textId="77777777" w:rsidR="00AD5ECF" w:rsidRPr="00947AA0" w:rsidRDefault="00AD5ECF" w:rsidP="00AD5ECF">
      <w:pPr>
        <w:pStyle w:val="Heading3"/>
      </w:pPr>
      <w:r>
        <w:t>NFP</w:t>
      </w:r>
      <w:r w:rsidRPr="00947AA0">
        <w:t xml:space="preserve"> </w:t>
      </w:r>
      <w:r>
        <w:t>Personnel</w:t>
      </w:r>
      <w:r w:rsidRPr="00947AA0">
        <w:t xml:space="preserve"> (not being </w:t>
      </w:r>
      <w:r>
        <w:t>the NFP</w:t>
      </w:r>
      <w:r w:rsidRPr="00947AA0">
        <w:t xml:space="preserve">) immediately inform </w:t>
      </w:r>
      <w:r>
        <w:t>the NFP</w:t>
      </w:r>
      <w:r w:rsidRPr="00947AA0">
        <w:t xml:space="preserve"> if </w:t>
      </w:r>
      <w:r>
        <w:t>the NFP</w:t>
      </w:r>
      <w:r w:rsidRPr="00947AA0">
        <w:t xml:space="preserve"> </w:t>
      </w:r>
      <w:r>
        <w:t xml:space="preserve">Personnel </w:t>
      </w:r>
      <w:r w:rsidRPr="00947AA0">
        <w:t xml:space="preserve">is the subject of any allegation, arrest, </w:t>
      </w:r>
      <w:proofErr w:type="gramStart"/>
      <w:r w:rsidRPr="00947AA0">
        <w:t>charge</w:t>
      </w:r>
      <w:proofErr w:type="gramEnd"/>
      <w:r w:rsidRPr="00947AA0">
        <w:t xml:space="preserve"> or conviction for a Prescribed Offence.</w:t>
      </w:r>
    </w:p>
    <w:p w14:paraId="57C05315" w14:textId="77777777" w:rsidR="00AD5ECF" w:rsidRDefault="00AD5ECF" w:rsidP="00AD5ECF">
      <w:pPr>
        <w:pStyle w:val="Heading2"/>
        <w:rPr>
          <w:b/>
          <w:bCs/>
          <w:iCs/>
        </w:rPr>
      </w:pPr>
      <w:r w:rsidRPr="00947AA0">
        <w:rPr>
          <w:b/>
          <w:bCs/>
          <w:iCs/>
        </w:rPr>
        <w:t>Child Safe Environment</w:t>
      </w:r>
    </w:p>
    <w:p w14:paraId="08402C8A" w14:textId="77777777" w:rsidR="00AD5ECF" w:rsidRPr="00281D25" w:rsidRDefault="00AD5ECF" w:rsidP="00AD5ECF">
      <w:pPr>
        <w:pStyle w:val="Heading2"/>
        <w:numPr>
          <w:ilvl w:val="0"/>
          <w:numId w:val="0"/>
        </w:numPr>
        <w:ind w:left="851"/>
        <w:rPr>
          <w:b/>
          <w:bCs/>
          <w:iCs/>
        </w:rPr>
      </w:pPr>
      <w:r w:rsidRPr="00947AA0">
        <w:t>In addition to all o</w:t>
      </w:r>
      <w:r>
        <w:t>ther obligations under this Agreement</w:t>
      </w:r>
      <w:r w:rsidRPr="00947AA0">
        <w:t xml:space="preserve">, where </w:t>
      </w:r>
      <w:r>
        <w:t>the NFP</w:t>
      </w:r>
      <w:r w:rsidRPr="00947AA0">
        <w:t xml:space="preserve"> is an organisation to which section 114 of the Child Safety Act applies, </w:t>
      </w:r>
      <w:r>
        <w:t>the NFP</w:t>
      </w:r>
      <w:r w:rsidRPr="00947AA0">
        <w:t xml:space="preserve"> must:</w:t>
      </w:r>
    </w:p>
    <w:p w14:paraId="20F970CB" w14:textId="77777777" w:rsidR="00AD5ECF" w:rsidRPr="00947AA0" w:rsidRDefault="00AD5ECF" w:rsidP="00AD5ECF">
      <w:pPr>
        <w:pStyle w:val="Heading3"/>
      </w:pPr>
      <w:r w:rsidRPr="00947AA0">
        <w:t>(</w:t>
      </w:r>
      <w:proofErr w:type="gramStart"/>
      <w:r w:rsidRPr="00947AA0">
        <w:rPr>
          <w:b/>
        </w:rPr>
        <w:t>policies</w:t>
      </w:r>
      <w:proofErr w:type="gramEnd"/>
      <w:r w:rsidRPr="00947AA0">
        <w:rPr>
          <w:b/>
        </w:rPr>
        <w:t xml:space="preserve"> and procedures</w:t>
      </w:r>
      <w:r w:rsidRPr="00947AA0">
        <w:t>): have in place appropriate policies and procedures to ensure that, as required by the Child Safety Act:</w:t>
      </w:r>
    </w:p>
    <w:p w14:paraId="1C68DA3D" w14:textId="77777777" w:rsidR="00AD5ECF" w:rsidRPr="00947AA0" w:rsidRDefault="00AD5ECF" w:rsidP="00AD5ECF">
      <w:pPr>
        <w:pStyle w:val="Heading4"/>
      </w:pPr>
      <w:r w:rsidRPr="00947AA0">
        <w:t>safe environments for children and young people are established and maintained; and</w:t>
      </w:r>
    </w:p>
    <w:p w14:paraId="7D891C5D" w14:textId="77777777" w:rsidR="00AD5ECF" w:rsidRPr="00947AA0" w:rsidRDefault="00AD5ECF" w:rsidP="00AD5ECF">
      <w:pPr>
        <w:pStyle w:val="Heading4"/>
      </w:pPr>
      <w:r w:rsidRPr="00947AA0">
        <w:t xml:space="preserve">appropriate reports of child abuse and neglect are </w:t>
      </w:r>
      <w:proofErr w:type="gramStart"/>
      <w:r w:rsidRPr="00947AA0">
        <w:t>made;</w:t>
      </w:r>
      <w:proofErr w:type="gramEnd"/>
    </w:p>
    <w:p w14:paraId="1012238F" w14:textId="77777777" w:rsidR="00AD5ECF" w:rsidRPr="00947AA0" w:rsidRDefault="00AD5ECF" w:rsidP="00AD5ECF">
      <w:pPr>
        <w:pStyle w:val="Heading3"/>
      </w:pPr>
      <w:r w:rsidRPr="00947AA0">
        <w:t>(</w:t>
      </w:r>
      <w:proofErr w:type="gramStart"/>
      <w:r w:rsidRPr="00947AA0">
        <w:rPr>
          <w:b/>
        </w:rPr>
        <w:t>lodge</w:t>
      </w:r>
      <w:proofErr w:type="gramEnd"/>
      <w:r w:rsidRPr="00947AA0">
        <w:rPr>
          <w:b/>
        </w:rPr>
        <w:t xml:space="preserve"> statement</w:t>
      </w:r>
      <w:r w:rsidRPr="00947AA0">
        <w:t xml:space="preserve">): lodge the statement required by section 114 of the Child Safety Act about </w:t>
      </w:r>
      <w:r>
        <w:t>the NFP</w:t>
      </w:r>
      <w:r w:rsidRPr="00947AA0">
        <w:t>'s child safe policies and procedures with the Chief Executive of the Department for Child Protection, or such other government agency as the State or South Australian Government publicly notifies (</w:t>
      </w:r>
      <w:r w:rsidRPr="00947AA0">
        <w:rPr>
          <w:b/>
        </w:rPr>
        <w:t>Successor Children's Protection Agency</w:t>
      </w:r>
      <w:r w:rsidRPr="00947AA0">
        <w:t>), within 10 Business Days after putting in place those policies and procedures; and</w:t>
      </w:r>
    </w:p>
    <w:p w14:paraId="22EADD86" w14:textId="6AE5E796" w:rsidR="00AD5ECF" w:rsidRDefault="00AD5ECF" w:rsidP="00AD5ECF">
      <w:pPr>
        <w:pStyle w:val="Heading3"/>
      </w:pPr>
      <w:r w:rsidRPr="00947AA0">
        <w:t>(</w:t>
      </w:r>
      <w:r w:rsidRPr="00947AA0">
        <w:rPr>
          <w:b/>
        </w:rPr>
        <w:t>response</w:t>
      </w:r>
      <w:r w:rsidRPr="00947AA0">
        <w:t xml:space="preserve">): respond, as soon as reasonably practicable (and in any event within 10 Business Days), to any written request by Department for Child Protection, Successor Children's Protection Agency or the </w:t>
      </w:r>
      <w:r>
        <w:t xml:space="preserve">Government party </w:t>
      </w:r>
      <w:r w:rsidRPr="00947AA0">
        <w:t xml:space="preserve">for information relating to </w:t>
      </w:r>
      <w:r>
        <w:t>the NFP</w:t>
      </w:r>
      <w:r w:rsidRPr="00947AA0">
        <w:t>'s compliance with the requirements of this clause</w:t>
      </w:r>
      <w:r>
        <w:t xml:space="preserve"> </w:t>
      </w:r>
      <w:r>
        <w:fldChar w:fldCharType="begin"/>
      </w:r>
      <w:r>
        <w:instrText xml:space="preserve"> REF _Ref40774908 \r \h </w:instrText>
      </w:r>
      <w:r>
        <w:fldChar w:fldCharType="separate"/>
      </w:r>
      <w:r>
        <w:t>S4</w:t>
      </w:r>
      <w:r>
        <w:fldChar w:fldCharType="end"/>
      </w:r>
      <w:r w:rsidRPr="00947AA0">
        <w:t>.</w:t>
      </w:r>
    </w:p>
    <w:p w14:paraId="2741167A" w14:textId="77777777" w:rsidR="00AD5ECF" w:rsidRPr="00947AA0" w:rsidRDefault="00AD5ECF" w:rsidP="00AD5ECF">
      <w:pPr>
        <w:pStyle w:val="Heading2"/>
        <w:rPr>
          <w:b/>
          <w:bCs/>
          <w:iCs/>
        </w:rPr>
      </w:pPr>
      <w:r w:rsidRPr="00947AA0">
        <w:rPr>
          <w:b/>
          <w:bCs/>
          <w:iCs/>
        </w:rPr>
        <w:t>Compliance with Child Safety Practices and Procedures</w:t>
      </w:r>
    </w:p>
    <w:p w14:paraId="07081406" w14:textId="77777777" w:rsidR="00AD5ECF" w:rsidRPr="00947AA0" w:rsidRDefault="00AD5ECF" w:rsidP="00AD5ECF">
      <w:pPr>
        <w:pStyle w:val="Heading2"/>
        <w:numPr>
          <w:ilvl w:val="0"/>
          <w:numId w:val="0"/>
        </w:numPr>
        <w:ind w:left="851"/>
      </w:pPr>
      <w:r>
        <w:t>The NFP</w:t>
      </w:r>
      <w:r w:rsidRPr="00947AA0">
        <w:t xml:space="preserve"> must </w:t>
      </w:r>
      <w:proofErr w:type="gramStart"/>
      <w:r w:rsidRPr="00947AA0">
        <w:t>at all times</w:t>
      </w:r>
      <w:proofErr w:type="gramEnd"/>
      <w:r w:rsidRPr="00947AA0">
        <w:t xml:space="preserve"> comply with any practices, policies and procedures in relation to child safe environments notified in writing by the</w:t>
      </w:r>
      <w:r>
        <w:t xml:space="preserve"> Government Party’s Contract Manager</w:t>
      </w:r>
      <w:r w:rsidRPr="00947AA0">
        <w:t xml:space="preserve">. </w:t>
      </w:r>
    </w:p>
    <w:p w14:paraId="5BF4EB84" w14:textId="77777777" w:rsidR="00AD5ECF" w:rsidRDefault="00AD5ECF" w:rsidP="00AD5ECF">
      <w:pPr>
        <w:pStyle w:val="Heading2"/>
        <w:rPr>
          <w:b/>
          <w:bCs/>
          <w:iCs/>
        </w:rPr>
      </w:pPr>
      <w:r w:rsidRPr="00EA7FFB">
        <w:rPr>
          <w:b/>
          <w:bCs/>
          <w:iCs/>
        </w:rPr>
        <w:t>Effect of Non-Compliance</w:t>
      </w:r>
    </w:p>
    <w:p w14:paraId="5DFC0FC7" w14:textId="6B1739CF" w:rsidR="00AD5ECF" w:rsidRDefault="00AD5ECF" w:rsidP="00AD5ECF">
      <w:pPr>
        <w:pStyle w:val="Heading2"/>
        <w:numPr>
          <w:ilvl w:val="0"/>
          <w:numId w:val="0"/>
        </w:numPr>
        <w:ind w:left="851"/>
      </w:pPr>
      <w:r w:rsidRPr="00EA7FFB">
        <w:t xml:space="preserve">If the </w:t>
      </w:r>
      <w:r>
        <w:t>NFP</w:t>
      </w:r>
      <w:r w:rsidRPr="00EA7FFB">
        <w:t xml:space="preserve"> does not strictly, fully and immediately comply with any or all of its obligations under clauses </w:t>
      </w:r>
      <w:r w:rsidRPr="00EA7FFB">
        <w:fldChar w:fldCharType="begin"/>
      </w:r>
      <w:r w:rsidRPr="00EA7FFB">
        <w:instrText xml:space="preserve"> REF _Ref30593386 \r \h </w:instrText>
      </w:r>
      <w:r>
        <w:instrText xml:space="preserve"> \* MERGEFORMAT </w:instrText>
      </w:r>
      <w:r w:rsidRPr="00EA7FFB">
        <w:fldChar w:fldCharType="separate"/>
      </w:r>
      <w:r>
        <w:t>S4.3.1</w:t>
      </w:r>
      <w:r w:rsidRPr="00EA7FFB">
        <w:fldChar w:fldCharType="end"/>
      </w:r>
      <w:r w:rsidRPr="00EA7FFB">
        <w:t xml:space="preserve"> and</w:t>
      </w:r>
      <w:r>
        <w:t xml:space="preserve"> </w:t>
      </w:r>
      <w:r>
        <w:fldChar w:fldCharType="begin"/>
      </w:r>
      <w:r>
        <w:instrText xml:space="preserve"> REF _Ref40774931 \r \h </w:instrText>
      </w:r>
      <w:r>
        <w:fldChar w:fldCharType="separate"/>
      </w:r>
      <w:r>
        <w:t>S4.3.2</w:t>
      </w:r>
      <w:r>
        <w:fldChar w:fldCharType="end"/>
      </w:r>
      <w:r w:rsidRPr="00EA7FFB">
        <w:t xml:space="preserve">, then such failure to comply will constitute a fundamental breach of the Agreement entitling the Government Party to terminate the agreement immediately upon giving notice in writing to the </w:t>
      </w:r>
      <w:r>
        <w:t>NFP</w:t>
      </w:r>
      <w:r w:rsidRPr="00EA7FFB">
        <w:t xml:space="preserve">. </w:t>
      </w:r>
    </w:p>
    <w:p w14:paraId="0B2F8EF7" w14:textId="57A4F7B6" w:rsidR="007B3926" w:rsidRDefault="007B3926" w:rsidP="00C72C06">
      <w:pPr>
        <w:pStyle w:val="Body1"/>
        <w:spacing w:before="240"/>
        <w:ind w:left="0"/>
        <w:rPr>
          <w:i/>
          <w:color w:val="FF0000"/>
        </w:rPr>
      </w:pPr>
      <w:r>
        <w:rPr>
          <w:i/>
          <w:color w:val="FF0000"/>
        </w:rPr>
        <w:t>Does this procurement</w:t>
      </w:r>
      <w:r w:rsidR="00812951">
        <w:rPr>
          <w:i/>
          <w:color w:val="FF0000"/>
        </w:rPr>
        <w:t xml:space="preserve"> involve the delivery of Funded S</w:t>
      </w:r>
      <w:r>
        <w:rPr>
          <w:i/>
          <w:color w:val="FF0000"/>
        </w:rPr>
        <w:t>ervices where the sharing of information may assist in preventing harm or threats to the safety and wellbeing of vulnerable people (including children) and where such sharing is permitted by PC012 Information Privacy Principles (IPPS) Instructions?</w:t>
      </w:r>
      <w:r w:rsidRPr="008C40D6">
        <w:rPr>
          <w:i/>
          <w:color w:val="FF0000"/>
        </w:rPr>
        <w:t xml:space="preserve"> </w:t>
      </w:r>
      <w:r w:rsidRPr="00D02348">
        <w:rPr>
          <w:i/>
          <w:color w:val="FF0000"/>
        </w:rPr>
        <w:t xml:space="preserve">If </w:t>
      </w:r>
      <w:proofErr w:type="gramStart"/>
      <w:r w:rsidRPr="00D02348">
        <w:rPr>
          <w:b/>
          <w:i/>
          <w:color w:val="FF0000"/>
        </w:rPr>
        <w:t>Yes</w:t>
      </w:r>
      <w:proofErr w:type="gramEnd"/>
      <w:r w:rsidRPr="00D02348">
        <w:rPr>
          <w:b/>
          <w:i/>
          <w:color w:val="FF0000"/>
        </w:rPr>
        <w:t xml:space="preserve"> </w:t>
      </w:r>
      <w:r w:rsidRPr="00D02348">
        <w:rPr>
          <w:i/>
          <w:color w:val="FF0000"/>
        </w:rPr>
        <w:t xml:space="preserve">insert the following clause as a Special Condition in Attachment </w:t>
      </w:r>
      <w:r>
        <w:rPr>
          <w:i/>
          <w:color w:val="FF0000"/>
        </w:rPr>
        <w:t>3</w:t>
      </w:r>
      <w:r w:rsidRPr="00D02348">
        <w:rPr>
          <w:i/>
          <w:color w:val="FF0000"/>
        </w:rPr>
        <w:t>.</w:t>
      </w:r>
    </w:p>
    <w:p w14:paraId="3A8C4E7B" w14:textId="77777777" w:rsidR="00136C12" w:rsidRPr="003A7196" w:rsidRDefault="00136C12" w:rsidP="00136C12">
      <w:pPr>
        <w:pStyle w:val="Heading1"/>
        <w:tabs>
          <w:tab w:val="clear" w:pos="851"/>
          <w:tab w:val="num" w:pos="0"/>
        </w:tabs>
      </w:pPr>
      <w:r w:rsidRPr="003A7196">
        <w:lastRenderedPageBreak/>
        <w:t>INFORMATION SHARING</w:t>
      </w:r>
    </w:p>
    <w:p w14:paraId="33AB99BA" w14:textId="77777777" w:rsidR="00136C12" w:rsidRPr="003A7196" w:rsidRDefault="00136C12" w:rsidP="00136C12">
      <w:pPr>
        <w:pStyle w:val="Heading2"/>
      </w:pPr>
      <w:r w:rsidRPr="003A7196">
        <w:t>“</w:t>
      </w:r>
      <w:r w:rsidRPr="00136C12">
        <w:rPr>
          <w:b/>
        </w:rPr>
        <w:t>ISG</w:t>
      </w:r>
      <w:r w:rsidRPr="003A7196">
        <w:t>” means the Government of South Australia’s updated Information Sharing Guidelines for Promoting Safety and Wellbeing strategy endorsed by Cabinet in 2008 and 2013, as amended from time to time.</w:t>
      </w:r>
    </w:p>
    <w:p w14:paraId="593554A1" w14:textId="77777777" w:rsidR="00136C12" w:rsidRPr="003A7196" w:rsidRDefault="00136C12" w:rsidP="00136C12">
      <w:pPr>
        <w:pStyle w:val="Heading2"/>
      </w:pPr>
      <w:r w:rsidRPr="003A7196">
        <w:t xml:space="preserve">Where applicable, to the full extent permitted by law and subject to the NFP’s Privacy Obligations, the NFP agrees to share information in accordance with the ISG. </w:t>
      </w:r>
    </w:p>
    <w:p w14:paraId="6DFC7914" w14:textId="06D0761E" w:rsidR="00136C12" w:rsidRPr="003A7196" w:rsidRDefault="00136C12" w:rsidP="00136C12">
      <w:pPr>
        <w:pStyle w:val="Heading2"/>
      </w:pPr>
      <w:r w:rsidRPr="003A7196">
        <w:t xml:space="preserve">The NFP will, in consultation with a representative from </w:t>
      </w:r>
      <w:r w:rsidR="00F51D4F">
        <w:t>the Department of the Premier and Cabinet</w:t>
      </w:r>
      <w:r w:rsidRPr="003A7196">
        <w:t>, develop an ISG appendix for the NFP (“</w:t>
      </w:r>
      <w:r w:rsidRPr="00136C12">
        <w:rPr>
          <w:b/>
        </w:rPr>
        <w:t>NFP’s ISG Appendix</w:t>
      </w:r>
      <w:r w:rsidRPr="003A7196">
        <w:t>”), as prescribed by the ISG (</w:t>
      </w:r>
      <w:hyperlink r:id="rId9" w:history="1">
        <w:r w:rsidR="00F51D4F">
          <w:rPr>
            <w:rStyle w:val="Hyperlink"/>
          </w:rPr>
          <w:t>https://www.dpc.sa.gov.au/responsibilities/information-sharing-guidelines/about-the-information-sharing-guidelines</w:t>
        </w:r>
      </w:hyperlink>
      <w:r w:rsidRPr="003A7196">
        <w:t>).</w:t>
      </w:r>
    </w:p>
    <w:p w14:paraId="09BDF73E" w14:textId="77777777" w:rsidR="00136C12" w:rsidRPr="003A7196" w:rsidRDefault="00136C12" w:rsidP="00136C12">
      <w:pPr>
        <w:pStyle w:val="Heading2"/>
      </w:pPr>
      <w:r w:rsidRPr="003A7196">
        <w:t>If requested by the Government Party, the NFP will provide written information detailing the NFP’s compliance with the ISG including details of the NFP’s progress in developing and implementing the NFP’s ISG Appendix.</w:t>
      </w:r>
    </w:p>
    <w:p w14:paraId="57C2CC7B" w14:textId="77777777" w:rsidR="00136C12" w:rsidRPr="003A7196" w:rsidRDefault="00136C12" w:rsidP="00136C12">
      <w:pPr>
        <w:pStyle w:val="Heading2"/>
      </w:pPr>
      <w:r w:rsidRPr="003A7196">
        <w:t xml:space="preserve">The Parties acknowledge that this Agreement constitutes a ‘State contract’ for the purpose of the </w:t>
      </w:r>
      <w:r w:rsidRPr="003A7196">
        <w:rPr>
          <w:i/>
        </w:rPr>
        <w:t>Privacy Act 1998 (</w:t>
      </w:r>
      <w:r w:rsidRPr="003A7196">
        <w:t>Commonwealth).</w:t>
      </w:r>
    </w:p>
    <w:p w14:paraId="3D5ED67E" w14:textId="77777777" w:rsidR="00A3152F" w:rsidRPr="003F281D" w:rsidRDefault="00A3152F" w:rsidP="00A3152F">
      <w:pPr>
        <w:rPr>
          <w:rFonts w:ascii="Arial" w:hAnsi="Arial" w:cs="Arial"/>
          <w:i/>
          <w:color w:val="FF0000"/>
          <w:sz w:val="20"/>
          <w:szCs w:val="20"/>
          <w:lang w:val="en-US"/>
        </w:rPr>
      </w:pPr>
      <w:r w:rsidRPr="003F281D">
        <w:rPr>
          <w:rFonts w:ascii="Arial" w:hAnsi="Arial" w:cs="Arial"/>
          <w:i/>
          <w:color w:val="FF0000"/>
          <w:sz w:val="20"/>
          <w:szCs w:val="20"/>
          <w:lang w:val="en-US"/>
        </w:rPr>
        <w:t xml:space="preserve">Has a supplier requested that the contract includes a Force Majeure clause or is there a genuine possibility that the supply will be affected by a Force Majeure event such as COVID-19? If </w:t>
      </w:r>
      <w:proofErr w:type="gramStart"/>
      <w:r w:rsidRPr="003F281D">
        <w:rPr>
          <w:rFonts w:ascii="Arial" w:hAnsi="Arial" w:cs="Arial"/>
          <w:i/>
          <w:color w:val="FF0000"/>
          <w:sz w:val="20"/>
          <w:szCs w:val="20"/>
          <w:lang w:val="en-US"/>
        </w:rPr>
        <w:t>Yes</w:t>
      </w:r>
      <w:proofErr w:type="gramEnd"/>
      <w:r w:rsidRPr="003F281D">
        <w:rPr>
          <w:rFonts w:ascii="Arial" w:hAnsi="Arial" w:cs="Arial"/>
          <w:i/>
          <w:color w:val="FF0000"/>
          <w:sz w:val="20"/>
          <w:szCs w:val="20"/>
          <w:lang w:val="en-US"/>
        </w:rPr>
        <w:t xml:space="preserve"> insert the following clause as a Special Condition in Attachment 4. If </w:t>
      </w:r>
      <w:proofErr w:type="gramStart"/>
      <w:r w:rsidRPr="003F281D">
        <w:rPr>
          <w:rFonts w:ascii="Arial" w:hAnsi="Arial" w:cs="Arial"/>
          <w:i/>
          <w:color w:val="FF0000"/>
          <w:sz w:val="20"/>
          <w:szCs w:val="20"/>
          <w:lang w:val="en-US"/>
        </w:rPr>
        <w:t>No</w:t>
      </w:r>
      <w:proofErr w:type="gramEnd"/>
      <w:r w:rsidRPr="003F281D">
        <w:rPr>
          <w:rFonts w:ascii="Arial" w:hAnsi="Arial" w:cs="Arial"/>
          <w:i/>
          <w:color w:val="FF0000"/>
          <w:sz w:val="20"/>
          <w:szCs w:val="20"/>
          <w:lang w:val="en-US"/>
        </w:rPr>
        <w:t xml:space="preserve"> proceed to next question.  </w:t>
      </w:r>
    </w:p>
    <w:p w14:paraId="7A577124" w14:textId="77777777" w:rsidR="00A3152F" w:rsidRPr="003F281D" w:rsidRDefault="00A3152F" w:rsidP="00A3152F">
      <w:pPr>
        <w:rPr>
          <w:rFonts w:ascii="Arial" w:hAnsi="Arial" w:cs="Arial"/>
          <w:i/>
          <w:color w:val="FF0000"/>
          <w:sz w:val="20"/>
          <w:szCs w:val="20"/>
          <w:lang w:val="en-US"/>
        </w:rPr>
      </w:pPr>
      <w:r w:rsidRPr="003F281D">
        <w:rPr>
          <w:rFonts w:ascii="Arial" w:hAnsi="Arial" w:cs="Arial"/>
          <w:i/>
          <w:color w:val="FF0000"/>
          <w:sz w:val="20"/>
          <w:szCs w:val="20"/>
          <w:lang w:val="en-US"/>
        </w:rPr>
        <w:t xml:space="preserve">Please note that as this clause has the effect of suspending performance of a party’s obligations under a contract, a party must be genuinely unable to perform its obligations and must have done everything possible to mitigate the effects of the Force Majeure.  If you are uncertain as to whether or not to include a Force Majeure clause in a </w:t>
      </w:r>
      <w:proofErr w:type="gramStart"/>
      <w:r w:rsidRPr="003F281D">
        <w:rPr>
          <w:rFonts w:ascii="Arial" w:hAnsi="Arial" w:cs="Arial"/>
          <w:i/>
          <w:color w:val="FF0000"/>
          <w:sz w:val="20"/>
          <w:szCs w:val="20"/>
          <w:lang w:val="en-US"/>
        </w:rPr>
        <w:t>contract</w:t>
      </w:r>
      <w:proofErr w:type="gramEnd"/>
      <w:r w:rsidRPr="003F281D">
        <w:rPr>
          <w:rFonts w:ascii="Arial" w:hAnsi="Arial" w:cs="Arial"/>
          <w:i/>
          <w:color w:val="FF0000"/>
          <w:sz w:val="20"/>
          <w:szCs w:val="20"/>
          <w:lang w:val="en-US"/>
        </w:rPr>
        <w:t xml:space="preserve"> please contact the Crown Solicitor’s Office. </w:t>
      </w:r>
    </w:p>
    <w:p w14:paraId="1B903AE6" w14:textId="77777777" w:rsidR="00E07518" w:rsidRPr="003F281D" w:rsidRDefault="00E07518" w:rsidP="00E07518">
      <w:pPr>
        <w:pStyle w:val="Heading1"/>
      </w:pPr>
      <w:r w:rsidRPr="003F281D">
        <w:t>FORCE MAJEURE</w:t>
      </w:r>
    </w:p>
    <w:p w14:paraId="073044E7" w14:textId="77777777" w:rsidR="00E07518" w:rsidRPr="00FB1D43" w:rsidRDefault="00E07518" w:rsidP="00E07518">
      <w:pPr>
        <w:pStyle w:val="Heading2"/>
        <w:rPr>
          <w:bCs/>
        </w:rPr>
      </w:pPr>
      <w:r w:rsidRPr="00FB1D43">
        <w:rPr>
          <w:bCs/>
        </w:rPr>
        <w:t>“</w:t>
      </w:r>
      <w:r w:rsidRPr="00FB1D43">
        <w:rPr>
          <w:b/>
        </w:rPr>
        <w:t>Force Majeure</w:t>
      </w:r>
      <w:r w:rsidRPr="00FB1D43">
        <w:rPr>
          <w:bCs/>
        </w:rPr>
        <w:t>” means the following events or circumstances:</w:t>
      </w:r>
    </w:p>
    <w:p w14:paraId="61CFFFFF" w14:textId="77777777" w:rsidR="00E07518" w:rsidRPr="00FB1D43" w:rsidRDefault="00E07518" w:rsidP="00E07518">
      <w:pPr>
        <w:pStyle w:val="Heading3"/>
      </w:pPr>
      <w:r w:rsidRPr="00FB1D43">
        <w:t xml:space="preserve">fire, flood, earthquake, elements of nature, acts of God, malicious damage, epidemic, explosion, sabotage, riot, civil disorder, </w:t>
      </w:r>
      <w:proofErr w:type="gramStart"/>
      <w:r w:rsidRPr="00FB1D43">
        <w:t>rebellion</w:t>
      </w:r>
      <w:proofErr w:type="gramEnd"/>
      <w:r w:rsidRPr="00FB1D43">
        <w:t xml:space="preserve"> or revolution; or</w:t>
      </w:r>
    </w:p>
    <w:p w14:paraId="039CCEAE" w14:textId="77777777" w:rsidR="00E07518" w:rsidRPr="00FB1D43" w:rsidRDefault="00E07518" w:rsidP="00E07518">
      <w:pPr>
        <w:pStyle w:val="Heading3"/>
      </w:pPr>
      <w:r w:rsidRPr="00FB1D43">
        <w:t xml:space="preserve">any change of law, executive or administrative order or act of either general or </w:t>
      </w:r>
      <w:proofErr w:type="gramStart"/>
      <w:r w:rsidRPr="00FB1D43">
        <w:t>particular application</w:t>
      </w:r>
      <w:proofErr w:type="gramEnd"/>
      <w:r w:rsidRPr="00FB1D43">
        <w:t xml:space="preserve"> of any government, or of any official acting under the authority of that government, prohibition or restriction by domestic or foreign laws, regulations or policies, quarantine or customs restrictions,</w:t>
      </w:r>
    </w:p>
    <w:p w14:paraId="31B1920C" w14:textId="77777777" w:rsidR="00E07518" w:rsidRPr="00FB1D43" w:rsidRDefault="00E07518" w:rsidP="00E07518">
      <w:pPr>
        <w:pStyle w:val="Heading2"/>
        <w:numPr>
          <w:ilvl w:val="0"/>
          <w:numId w:val="0"/>
        </w:numPr>
        <w:ind w:left="851"/>
        <w:rPr>
          <w:bCs/>
        </w:rPr>
      </w:pPr>
      <w:r w:rsidRPr="00FB1D43">
        <w:rPr>
          <w:bCs/>
        </w:rPr>
        <w:t>which the affected party:</w:t>
      </w:r>
    </w:p>
    <w:p w14:paraId="043CAFFA" w14:textId="77777777" w:rsidR="00E07518" w:rsidRPr="00FB1D43" w:rsidRDefault="00E07518" w:rsidP="00E07518">
      <w:pPr>
        <w:pStyle w:val="Heading3"/>
      </w:pPr>
      <w:r w:rsidRPr="00FB1D43">
        <w:t>did not cause; and</w:t>
      </w:r>
    </w:p>
    <w:p w14:paraId="2737C697" w14:textId="77777777" w:rsidR="00E07518" w:rsidRPr="00FB1D43" w:rsidRDefault="00E07518" w:rsidP="00E07518">
      <w:pPr>
        <w:pStyle w:val="Heading3"/>
      </w:pPr>
      <w:r w:rsidRPr="00FB1D43">
        <w:t xml:space="preserve">cannot prevent, control or influence; and </w:t>
      </w:r>
    </w:p>
    <w:p w14:paraId="21CA4E3F" w14:textId="77777777" w:rsidR="00E07518" w:rsidRPr="00FB1D43" w:rsidRDefault="00E07518" w:rsidP="00E07518">
      <w:pPr>
        <w:pStyle w:val="Heading3"/>
      </w:pPr>
      <w:r w:rsidRPr="00FB1D43">
        <w:t>the effect of which prevents that party from complying with any of its material obligations under this Agreement.</w:t>
      </w:r>
    </w:p>
    <w:p w14:paraId="692893FC" w14:textId="77777777" w:rsidR="00E07518" w:rsidRDefault="00E07518" w:rsidP="00E07518">
      <w:pPr>
        <w:pStyle w:val="Heading2"/>
      </w:pPr>
      <w:r w:rsidRPr="00FB1D43">
        <w:t xml:space="preserve">The affected party’s obligations directly affected by a Force Majeure and any corresponding entitlement of the </w:t>
      </w:r>
      <w:r w:rsidRPr="00FB1D43">
        <w:rPr>
          <w:bCs/>
        </w:rPr>
        <w:t>other</w:t>
      </w:r>
      <w:r w:rsidRPr="00FB1D43">
        <w:t xml:space="preserve"> party will be suspended to the extent and for so long as the performance of the affected party’s obligations are prevented by the Force Majeure.</w:t>
      </w:r>
    </w:p>
    <w:p w14:paraId="54C2273A" w14:textId="77777777" w:rsidR="00E07518" w:rsidRPr="003F281D" w:rsidRDefault="00E07518" w:rsidP="00E07518">
      <w:pPr>
        <w:pStyle w:val="Heading2"/>
      </w:pPr>
      <w:r w:rsidRPr="003F281D">
        <w:t>The affected party must as soon as it becomes aware of the Force Majeure notify the other party in writing providing details of:</w:t>
      </w:r>
    </w:p>
    <w:p w14:paraId="3767BF80" w14:textId="77777777" w:rsidR="00E07518" w:rsidRPr="003F281D" w:rsidRDefault="00E07518" w:rsidP="00E07518">
      <w:pPr>
        <w:pStyle w:val="Heading3"/>
      </w:pPr>
      <w:r w:rsidRPr="003F281D">
        <w:t xml:space="preserve">the nature and extent of the obligations </w:t>
      </w:r>
      <w:proofErr w:type="gramStart"/>
      <w:r w:rsidRPr="003F281D">
        <w:t>affected;</w:t>
      </w:r>
      <w:proofErr w:type="gramEnd"/>
    </w:p>
    <w:p w14:paraId="222A6CC4" w14:textId="77777777" w:rsidR="00E07518" w:rsidRPr="003F281D" w:rsidRDefault="00E07518" w:rsidP="00E07518">
      <w:pPr>
        <w:pStyle w:val="Heading3"/>
      </w:pPr>
      <w:r w:rsidRPr="003F281D">
        <w:t xml:space="preserve">if known, the expected effect of the Force Majeure on the other </w:t>
      </w:r>
      <w:proofErr w:type="gramStart"/>
      <w:r w:rsidRPr="003F281D">
        <w:t>party;</w:t>
      </w:r>
      <w:proofErr w:type="gramEnd"/>
    </w:p>
    <w:p w14:paraId="509B57D2" w14:textId="77777777" w:rsidR="00E07518" w:rsidRPr="003F281D" w:rsidRDefault="00E07518" w:rsidP="00E07518">
      <w:pPr>
        <w:pStyle w:val="Heading3"/>
      </w:pPr>
      <w:r w:rsidRPr="003F281D">
        <w:t>action that the affected party has taken or will take to avoid or mitigate the expected effect of the Force Majeure; and</w:t>
      </w:r>
    </w:p>
    <w:p w14:paraId="7284EB1A" w14:textId="77777777" w:rsidR="00E07518" w:rsidRDefault="00E07518" w:rsidP="00E07518">
      <w:pPr>
        <w:pStyle w:val="Heading3"/>
      </w:pPr>
      <w:r w:rsidRPr="003F281D">
        <w:t>details of insurance policies on which the party may be able to rely to compensate or mitigate the financial effect of the Force Majeure.</w:t>
      </w:r>
    </w:p>
    <w:p w14:paraId="703C4026" w14:textId="77777777" w:rsidR="00E07518" w:rsidRPr="003F281D" w:rsidRDefault="00E07518" w:rsidP="00D72001">
      <w:pPr>
        <w:pStyle w:val="Heading2"/>
        <w:keepNext/>
      </w:pPr>
      <w:r w:rsidRPr="003F281D">
        <w:lastRenderedPageBreak/>
        <w:t>The affected party must:</w:t>
      </w:r>
    </w:p>
    <w:p w14:paraId="5275EDCF" w14:textId="77777777" w:rsidR="00E07518" w:rsidRPr="003F281D" w:rsidRDefault="00E07518" w:rsidP="00D72001">
      <w:pPr>
        <w:pStyle w:val="Heading3"/>
        <w:keepNext/>
      </w:pPr>
      <w:r w:rsidRPr="003F281D">
        <w:t xml:space="preserve">use its best endeavours to prevent, avoid, remedy, work around or overcome the effect of the Force Majeure as quickly as possible through prudent management processes, policies and precautions, including the use of alternative resources, the procuring of goods or services from another source, and work around </w:t>
      </w:r>
      <w:proofErr w:type="gramStart"/>
      <w:r w:rsidRPr="003F281D">
        <w:t>plans;</w:t>
      </w:r>
      <w:proofErr w:type="gramEnd"/>
      <w:r w:rsidRPr="003F281D">
        <w:t xml:space="preserve"> </w:t>
      </w:r>
    </w:p>
    <w:p w14:paraId="11310FB8" w14:textId="77777777" w:rsidR="00E07518" w:rsidRPr="003F281D" w:rsidRDefault="00E07518" w:rsidP="00E07518">
      <w:pPr>
        <w:pStyle w:val="Heading3"/>
      </w:pPr>
      <w:r w:rsidRPr="003F281D">
        <w:t>keep the other party informed of the continuation and expected duration of the Force Majeure and of measures taken to comply with this clause; and</w:t>
      </w:r>
    </w:p>
    <w:p w14:paraId="2234C071" w14:textId="77777777" w:rsidR="00E07518" w:rsidRPr="003F281D" w:rsidRDefault="00E07518" w:rsidP="00E07518">
      <w:pPr>
        <w:pStyle w:val="Heading3"/>
      </w:pPr>
      <w:r w:rsidRPr="003F281D">
        <w:t>recommence performance of its obligations as soon as possible without delay after the Force Majeure ceases to affect the affected party’s performance under this Agreement.</w:t>
      </w:r>
    </w:p>
    <w:p w14:paraId="5CC7642C" w14:textId="77777777" w:rsidR="00E07518" w:rsidRPr="00234354" w:rsidRDefault="00E07518" w:rsidP="00E07518">
      <w:pPr>
        <w:pStyle w:val="Heading2"/>
      </w:pPr>
      <w:r w:rsidRPr="00234354">
        <w:t xml:space="preserve">If a Force Majeure causes the affected party to allocate limited resources between or among its other customers, the affected party must not place the other party lower in priority to any other similarly </w:t>
      </w:r>
      <w:r>
        <w:t>a</w:t>
      </w:r>
      <w:r w:rsidRPr="00234354">
        <w:t>ffected customer of the affected party.</w:t>
      </w:r>
    </w:p>
    <w:p w14:paraId="685AE3DE" w14:textId="77777777" w:rsidR="00E07518" w:rsidRPr="003F281D" w:rsidRDefault="00E07518" w:rsidP="00E07518">
      <w:pPr>
        <w:pStyle w:val="Heading2"/>
      </w:pPr>
      <w:r w:rsidRPr="003F281D">
        <w:t>During any period in which the affected party is not performing obligations because of a claimed Force Majeure, the other party may (but need not) make alternative arrangements for the performance, whether by another person or otherwise, of any obligation which the affected party is not performing without incurring any liability to the affected party.</w:t>
      </w:r>
    </w:p>
    <w:p w14:paraId="01E4AD78" w14:textId="77777777" w:rsidR="00E07518" w:rsidRPr="00D02348" w:rsidRDefault="00E07518" w:rsidP="00E07518">
      <w:pPr>
        <w:pStyle w:val="Heading2"/>
      </w:pPr>
      <w:r w:rsidRPr="00CB49C6">
        <w:t xml:space="preserve">If the affected party is materially unable to perform its obligations under </w:t>
      </w:r>
      <w:r>
        <w:t>this Agreement</w:t>
      </w:r>
      <w:r w:rsidRPr="00CB49C6">
        <w:t xml:space="preserve"> by reason of a Force Majeure for a continuous period </w:t>
      </w:r>
      <w:r>
        <w:t>of [</w:t>
      </w:r>
      <w:r>
        <w:rPr>
          <w:highlight w:val="yellow"/>
        </w:rPr>
        <w:t>*insert months*</w:t>
      </w:r>
      <w:r>
        <w:t>] or a cumulative period of [</w:t>
      </w:r>
      <w:r>
        <w:rPr>
          <w:highlight w:val="yellow"/>
        </w:rPr>
        <w:t>*insert months*</w:t>
      </w:r>
      <w:r>
        <w:t>]</w:t>
      </w:r>
      <w:r w:rsidRPr="00080B7D">
        <w:rPr>
          <w:i/>
          <w:iCs/>
        </w:rPr>
        <w:t>,</w:t>
      </w:r>
      <w:r w:rsidRPr="00CB49C6">
        <w:t xml:space="preserve"> then the other party may</w:t>
      </w:r>
      <w:r>
        <w:t xml:space="preserve"> terminate</w:t>
      </w:r>
      <w:r w:rsidRPr="00CB49C6">
        <w:t xml:space="preserve"> </w:t>
      </w:r>
      <w:r>
        <w:t>this Agreement</w:t>
      </w:r>
      <w:r w:rsidRPr="00CB49C6">
        <w:t xml:space="preserve"> by written notice </w:t>
      </w:r>
      <w:r w:rsidRPr="00234354">
        <w:t>without</w:t>
      </w:r>
      <w:r w:rsidRPr="00CB49C6">
        <w:t xml:space="preserve"> prejudice to the terminating party.</w:t>
      </w:r>
    </w:p>
    <w:p w14:paraId="672B650C" w14:textId="77777777" w:rsidR="00136C12" w:rsidRDefault="00136C12" w:rsidP="00136C12">
      <w:pPr>
        <w:pStyle w:val="Heading1"/>
        <w:numPr>
          <w:ilvl w:val="0"/>
          <w:numId w:val="0"/>
        </w:numPr>
      </w:pPr>
    </w:p>
    <w:sectPr w:rsidR="00136C12" w:rsidSect="00EB79F0">
      <w:headerReference w:type="even" r:id="rId10"/>
      <w:headerReference w:type="default" r:id="rId11"/>
      <w:footerReference w:type="even" r:id="rId12"/>
      <w:footerReference w:type="default" r:id="rId13"/>
      <w:headerReference w:type="first" r:id="rId14"/>
      <w:footerReference w:type="first" r:id="rId15"/>
      <w:pgSz w:w="11907"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9206" w14:textId="77777777" w:rsidR="00AC573A" w:rsidRDefault="00AC573A">
      <w:pPr>
        <w:spacing w:after="0" w:line="240" w:lineRule="auto"/>
      </w:pPr>
      <w:r>
        <w:separator/>
      </w:r>
    </w:p>
  </w:endnote>
  <w:endnote w:type="continuationSeparator" w:id="0">
    <w:p w14:paraId="62B52FCB" w14:textId="77777777" w:rsidR="00AC573A" w:rsidRDefault="00AC573A">
      <w:pPr>
        <w:spacing w:after="0" w:line="240" w:lineRule="auto"/>
      </w:pPr>
      <w:r>
        <w:continuationSeparator/>
      </w:r>
    </w:p>
  </w:endnote>
  <w:endnote w:type="continuationNotice" w:id="1">
    <w:p w14:paraId="402189B6" w14:textId="77777777" w:rsidR="00AC573A" w:rsidRDefault="00AC57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52E9" w14:textId="77777777" w:rsidR="00E07518" w:rsidRDefault="00E07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D3BC" w14:textId="15B34AE9" w:rsidR="00592A43" w:rsidRDefault="00A64E6A" w:rsidP="00B93287">
    <w:pPr>
      <w:pStyle w:val="Footer"/>
      <w:tabs>
        <w:tab w:val="clear" w:pos="9072"/>
        <w:tab w:val="right" w:pos="9639"/>
      </w:tabs>
      <w:rPr>
        <w:noProof/>
      </w:rPr>
    </w:pPr>
    <w:r>
      <w:rPr>
        <w:noProof/>
      </w:rPr>
      <w:t xml:space="preserve">Standard Not-for-Profit Funded Services Special Conditions Clause Bank </w:t>
    </w:r>
    <w:r>
      <w:rPr>
        <w:noProof/>
      </w:rPr>
      <w:t>December 2022</w:t>
    </w:r>
    <w:r w:rsidR="00B73E99">
      <w:rPr>
        <w:noProof/>
      </w:rPr>
      <w:tab/>
    </w:r>
    <w:r w:rsidR="00B93287">
      <w:rPr>
        <w:noProof/>
      </w:rPr>
      <w:fldChar w:fldCharType="begin"/>
    </w:r>
    <w:r w:rsidR="00B93287">
      <w:rPr>
        <w:noProof/>
      </w:rPr>
      <w:instrText xml:space="preserve"> PAGE  \* Arabic  \* MERGEFORMAT </w:instrText>
    </w:r>
    <w:r w:rsidR="00B93287">
      <w:rPr>
        <w:noProof/>
      </w:rPr>
      <w:fldChar w:fldCharType="separate"/>
    </w:r>
    <w:r w:rsidR="00D865D2">
      <w:rPr>
        <w:noProof/>
      </w:rPr>
      <w:t>1</w:t>
    </w:r>
    <w:r w:rsidR="00B93287">
      <w:rPr>
        <w:noProof/>
      </w:rPr>
      <w:fldChar w:fldCharType="end"/>
    </w:r>
    <w:r w:rsidR="00B73E99">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F358" w14:textId="77777777" w:rsidR="00E07518" w:rsidRDefault="00E07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53DC1" w14:textId="77777777" w:rsidR="00AC573A" w:rsidRDefault="00AC573A">
      <w:pPr>
        <w:spacing w:after="0" w:line="240" w:lineRule="auto"/>
      </w:pPr>
      <w:r>
        <w:separator/>
      </w:r>
    </w:p>
  </w:footnote>
  <w:footnote w:type="continuationSeparator" w:id="0">
    <w:p w14:paraId="58C03DD1" w14:textId="77777777" w:rsidR="00AC573A" w:rsidRDefault="00AC573A">
      <w:pPr>
        <w:spacing w:after="0" w:line="240" w:lineRule="auto"/>
      </w:pPr>
      <w:r>
        <w:continuationSeparator/>
      </w:r>
    </w:p>
  </w:footnote>
  <w:footnote w:type="continuationNotice" w:id="1">
    <w:p w14:paraId="285FAB91" w14:textId="77777777" w:rsidR="00AC573A" w:rsidRDefault="00AC573A">
      <w:pPr>
        <w:spacing w:after="0" w:line="240" w:lineRule="auto"/>
      </w:pPr>
    </w:p>
  </w:footnote>
  <w:footnote w:id="2">
    <w:p w14:paraId="06D05973" w14:textId="65C07778" w:rsidR="0056671E" w:rsidRDefault="0056671E" w:rsidP="0056671E">
      <w:pPr>
        <w:pStyle w:val="FootnoteText"/>
      </w:pPr>
      <w:r>
        <w:rPr>
          <w:rStyle w:val="FootnoteReference"/>
        </w:rPr>
        <w:footnoteRef/>
      </w:r>
      <w:r>
        <w:t xml:space="preserve"> </w:t>
      </w:r>
      <w:r w:rsidR="0030719E">
        <w:t>W</w:t>
      </w:r>
      <w:r>
        <w:t>here more frequent reporting requirements are negotiated during contract award this sub-clause must be adjusted to accord with the agreed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682" w14:textId="3DDE0C08" w:rsidR="00E07518" w:rsidRDefault="00E07518">
    <w:pPr>
      <w:pStyle w:val="Header"/>
    </w:pPr>
    <w:r>
      <w:rPr>
        <w:noProof/>
      </w:rPr>
      <mc:AlternateContent>
        <mc:Choice Requires="wps">
          <w:drawing>
            <wp:anchor distT="0" distB="0" distL="0" distR="0" simplePos="0" relativeHeight="251659264" behindDoc="0" locked="0" layoutInCell="1" allowOverlap="1" wp14:anchorId="0A805F75" wp14:editId="1DF27E7D">
              <wp:simplePos x="635" y="635"/>
              <wp:positionH relativeFrom="column">
                <wp:align>center</wp:align>
              </wp:positionH>
              <wp:positionV relativeFrom="paragraph">
                <wp:posOffset>635</wp:posOffset>
              </wp:positionV>
              <wp:extent cx="443865" cy="443865"/>
              <wp:effectExtent l="0" t="0" r="18415" b="1460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FAA644" w14:textId="06C939C0" w:rsidR="00E07518" w:rsidRPr="00E07518" w:rsidRDefault="00E07518">
                          <w:pPr>
                            <w:rPr>
                              <w:rFonts w:ascii="Arial" w:eastAsia="Arial" w:hAnsi="Arial" w:cs="Arial"/>
                              <w:noProof/>
                              <w:color w:val="A80000"/>
                              <w:sz w:val="24"/>
                              <w:szCs w:val="24"/>
                            </w:rPr>
                          </w:pPr>
                          <w:r w:rsidRPr="00E07518">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805F75" id="_x0000_t202" coordsize="21600,21600" o:spt="202" path="m,l,21600r21600,l21600,xe">
              <v:stroke joinstyle="miter"/>
              <v:path gradientshapeok="t" o:connecttype="rect"/>
            </v:shapetype>
            <v:shape id="Text Box 2" o:spid="_x0000_s1026" type="#_x0000_t202" alt="OFFICI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0CFAA644" w14:textId="06C939C0" w:rsidR="00E07518" w:rsidRPr="00E07518" w:rsidRDefault="00E07518">
                    <w:pPr>
                      <w:rPr>
                        <w:rFonts w:ascii="Arial" w:eastAsia="Arial" w:hAnsi="Arial" w:cs="Arial"/>
                        <w:noProof/>
                        <w:color w:val="A80000"/>
                        <w:sz w:val="24"/>
                        <w:szCs w:val="24"/>
                      </w:rPr>
                    </w:pPr>
                    <w:r w:rsidRPr="00E07518">
                      <w:rPr>
                        <w:rFonts w:ascii="Arial" w:eastAsia="Arial" w:hAnsi="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2DAE" w14:textId="2CF3F328" w:rsidR="00577997" w:rsidRPr="00BA13FB" w:rsidRDefault="00E07518" w:rsidP="00F51C0A">
    <w:pPr>
      <w:pStyle w:val="Header"/>
      <w:pBdr>
        <w:bottom w:val="single" w:sz="4" w:space="1" w:color="auto"/>
      </w:pBdr>
      <w:ind w:right="-142"/>
      <w:jc w:val="center"/>
      <w:rPr>
        <w:b/>
        <w:sz w:val="32"/>
        <w:szCs w:val="32"/>
      </w:rPr>
    </w:pPr>
    <w:r>
      <w:rPr>
        <w:b/>
        <w:noProof/>
        <w:sz w:val="32"/>
        <w:szCs w:val="32"/>
      </w:rPr>
      <mc:AlternateContent>
        <mc:Choice Requires="wps">
          <w:drawing>
            <wp:anchor distT="0" distB="0" distL="0" distR="0" simplePos="0" relativeHeight="251660288" behindDoc="0" locked="0" layoutInCell="1" allowOverlap="1" wp14:anchorId="25C40034" wp14:editId="715B2491">
              <wp:simplePos x="0" y="0"/>
              <wp:positionH relativeFrom="column">
                <wp:posOffset>2707640</wp:posOffset>
              </wp:positionH>
              <wp:positionV relativeFrom="paragraph">
                <wp:posOffset>-356235</wp:posOffset>
              </wp:positionV>
              <wp:extent cx="443865" cy="443865"/>
              <wp:effectExtent l="0" t="0" r="18415" b="1460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CEBC2E" w14:textId="1C160AA1" w:rsidR="00E07518" w:rsidRPr="00E07518" w:rsidRDefault="00E07518">
                          <w:pPr>
                            <w:rPr>
                              <w:rFonts w:ascii="Arial" w:eastAsia="Arial" w:hAnsi="Arial" w:cs="Arial"/>
                              <w:noProof/>
                              <w:color w:val="A80000"/>
                              <w:sz w:val="24"/>
                              <w:szCs w:val="24"/>
                            </w:rPr>
                          </w:pPr>
                          <w:r w:rsidRPr="00E07518">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5C40034" id="_x0000_t202" coordsize="21600,21600" o:spt="202" path="m,l,21600r21600,l21600,xe">
              <v:stroke joinstyle="miter"/>
              <v:path gradientshapeok="t" o:connecttype="rect"/>
            </v:shapetype>
            <v:shape id="Text Box 3" o:spid="_x0000_s1027" type="#_x0000_t202" alt="OFFICIAL" style="position:absolute;left:0;text-align:left;margin-left:213.2pt;margin-top:-28.05pt;width:34.95pt;height:34.95pt;z-index:251660288;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" filled="f" stroked="f">
              <v:textbox style="mso-fit-shape-to-text:t" inset="0,0,0,0">
                <w:txbxContent>
                  <w:p w14:paraId="3ECEBC2E" w14:textId="1C160AA1" w:rsidR="00E07518" w:rsidRPr="00E07518" w:rsidRDefault="00E07518">
                    <w:pPr>
                      <w:rPr>
                        <w:rFonts w:ascii="Arial" w:eastAsia="Arial" w:hAnsi="Arial" w:cs="Arial"/>
                        <w:noProof/>
                        <w:color w:val="A80000"/>
                        <w:sz w:val="24"/>
                        <w:szCs w:val="24"/>
                      </w:rPr>
                    </w:pPr>
                    <w:r w:rsidRPr="00E07518">
                      <w:rPr>
                        <w:rFonts w:ascii="Arial" w:eastAsia="Arial" w:hAnsi="Arial" w:cs="Arial"/>
                        <w:noProof/>
                        <w:color w:val="A80000"/>
                        <w:sz w:val="24"/>
                        <w:szCs w:val="24"/>
                      </w:rPr>
                      <w:t>OFFICIAL</w:t>
                    </w:r>
                  </w:p>
                </w:txbxContent>
              </v:textbox>
              <w10:wrap type="square"/>
            </v:shape>
          </w:pict>
        </mc:Fallback>
      </mc:AlternateContent>
    </w:r>
    <w:r w:rsidR="00F51C0A">
      <w:rPr>
        <w:b/>
        <w:sz w:val="32"/>
        <w:szCs w:val="32"/>
      </w:rPr>
      <w:t xml:space="preserve">NFP FUNDED SERVICES </w:t>
    </w:r>
    <w:r w:rsidR="00EB79F0">
      <w:rPr>
        <w:b/>
        <w:sz w:val="32"/>
        <w:szCs w:val="32"/>
      </w:rPr>
      <w:t>SPECIAL CONDITION</w:t>
    </w:r>
    <w:r w:rsidR="00F41EDB">
      <w:rPr>
        <w:b/>
        <w:sz w:val="32"/>
        <w:szCs w:val="32"/>
      </w:rPr>
      <w:t>S</w:t>
    </w:r>
    <w:r w:rsidR="00EB79F0">
      <w:rPr>
        <w:b/>
        <w:sz w:val="32"/>
        <w:szCs w:val="32"/>
      </w:rPr>
      <w:t xml:space="preserve"> CLAUSE BANK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05F9" w14:textId="336D4116" w:rsidR="00E07518" w:rsidRDefault="00E07518">
    <w:pPr>
      <w:pStyle w:val="Header"/>
    </w:pPr>
    <w:r>
      <w:rPr>
        <w:noProof/>
      </w:rPr>
      <mc:AlternateContent>
        <mc:Choice Requires="wps">
          <w:drawing>
            <wp:anchor distT="0" distB="0" distL="0" distR="0" simplePos="0" relativeHeight="251658240" behindDoc="0" locked="0" layoutInCell="1" allowOverlap="1" wp14:anchorId="0166A71D" wp14:editId="63D41B39">
              <wp:simplePos x="635" y="635"/>
              <wp:positionH relativeFrom="column">
                <wp:align>center</wp:align>
              </wp:positionH>
              <wp:positionV relativeFrom="paragraph">
                <wp:posOffset>635</wp:posOffset>
              </wp:positionV>
              <wp:extent cx="443865" cy="443865"/>
              <wp:effectExtent l="0" t="0" r="18415" b="1460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A89233" w14:textId="47FD975A" w:rsidR="00E07518" w:rsidRPr="00E07518" w:rsidRDefault="00E07518">
                          <w:pPr>
                            <w:rPr>
                              <w:rFonts w:ascii="Arial" w:eastAsia="Arial" w:hAnsi="Arial" w:cs="Arial"/>
                              <w:noProof/>
                              <w:color w:val="A80000"/>
                              <w:sz w:val="24"/>
                              <w:szCs w:val="24"/>
                            </w:rPr>
                          </w:pPr>
                          <w:r w:rsidRPr="00E07518">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66A71D" id="_x0000_t202" coordsize="21600,21600" o:spt="202" path="m,l,21600r21600,l21600,xe">
              <v:stroke joinstyle="miter"/>
              <v:path gradientshapeok="t" o:connecttype="rect"/>
            </v:shapetype>
            <v:shape id="Text Box 1" o:spid="_x0000_s1028" type="#_x0000_t202" alt="OFFI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2A89233" w14:textId="47FD975A" w:rsidR="00E07518" w:rsidRPr="00E07518" w:rsidRDefault="00E07518">
                    <w:pPr>
                      <w:rPr>
                        <w:rFonts w:ascii="Arial" w:eastAsia="Arial" w:hAnsi="Arial" w:cs="Arial"/>
                        <w:noProof/>
                        <w:color w:val="A80000"/>
                        <w:sz w:val="24"/>
                        <w:szCs w:val="24"/>
                      </w:rPr>
                    </w:pPr>
                    <w:r w:rsidRPr="00E07518">
                      <w:rPr>
                        <w:rFonts w:ascii="Arial" w:eastAsia="Arial" w:hAnsi="Arial" w:cs="Arial"/>
                        <w:noProof/>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923"/>
    <w:multiLevelType w:val="hybridMultilevel"/>
    <w:tmpl w:val="9BA6C422"/>
    <w:lvl w:ilvl="0" w:tplc="2FAEAA16">
      <w:start w:val="1"/>
      <w:numFmt w:val="bullet"/>
      <w:lvlRestart w:val="0"/>
      <w:lvlText w:val=""/>
      <w:lvlJc w:val="left"/>
      <w:pPr>
        <w:tabs>
          <w:tab w:val="num" w:pos="1383"/>
        </w:tabs>
        <w:ind w:left="1383" w:hanging="567"/>
      </w:pPr>
      <w:rPr>
        <w:rFonts w:ascii="Symbol" w:hAnsi="Symbol" w:hint="default"/>
        <w:sz w:val="19"/>
        <w:szCs w:val="19"/>
      </w:rPr>
    </w:lvl>
    <w:lvl w:ilvl="1" w:tplc="E286CEE8">
      <w:start w:val="1"/>
      <w:numFmt w:val="bullet"/>
      <w:lvlText w:val="o"/>
      <w:lvlJc w:val="left"/>
      <w:pPr>
        <w:ind w:left="2256" w:hanging="360"/>
      </w:pPr>
      <w:rPr>
        <w:rFonts w:ascii="Courier New" w:hAnsi="Courier New" w:cs="Courier New" w:hint="default"/>
        <w:sz w:val="19"/>
        <w:szCs w:val="19"/>
      </w:rPr>
    </w:lvl>
    <w:lvl w:ilvl="2" w:tplc="0C090005">
      <w:start w:val="1"/>
      <w:numFmt w:val="bullet"/>
      <w:lvlText w:val=""/>
      <w:lvlJc w:val="left"/>
      <w:pPr>
        <w:ind w:left="2976" w:hanging="360"/>
      </w:pPr>
      <w:rPr>
        <w:rFonts w:ascii="Wingdings" w:hAnsi="Wingdings" w:hint="default"/>
      </w:rPr>
    </w:lvl>
    <w:lvl w:ilvl="3" w:tplc="0C09000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1" w15:restartNumberingAfterBreak="0">
    <w:nsid w:val="21091B4F"/>
    <w:multiLevelType w:val="singleLevel"/>
    <w:tmpl w:val="6F4AFBE0"/>
    <w:lvl w:ilvl="0">
      <w:start w:val="1"/>
      <w:numFmt w:val="upperLetter"/>
      <w:lvlText w:val="%1."/>
      <w:legacy w:legacy="1" w:legacySpace="0" w:legacyIndent="567"/>
      <w:lvlJc w:val="left"/>
      <w:pPr>
        <w:ind w:left="567" w:hanging="567"/>
      </w:pPr>
    </w:lvl>
  </w:abstractNum>
  <w:abstractNum w:abstractNumId="2" w15:restartNumberingAfterBreak="0">
    <w:nsid w:val="28690060"/>
    <w:multiLevelType w:val="multilevel"/>
    <w:tmpl w:val="C6F8C7E6"/>
    <w:lvl w:ilvl="0">
      <w:start w:val="1"/>
      <w:numFmt w:val="decimal"/>
      <w:lvlText w:val="%1."/>
      <w:lvlJc w:val="left"/>
      <w:pPr>
        <w:tabs>
          <w:tab w:val="num" w:pos="709"/>
        </w:tabs>
        <w:ind w:left="709" w:hanging="709"/>
      </w:pPr>
      <w:rPr>
        <w:rFonts w:ascii="Arial" w:hAnsi="Arial" w:hint="default"/>
        <w:b w:val="0"/>
        <w:i w:val="0"/>
        <w:sz w:val="22"/>
        <w:u w:val="none"/>
      </w:rPr>
    </w:lvl>
    <w:lvl w:ilvl="1">
      <w:start w:val="1"/>
      <w:numFmt w:val="decimal"/>
      <w:lvlRestart w:val="0"/>
      <w:lvlText w:val="%1.%2"/>
      <w:lvlJc w:val="left"/>
      <w:pPr>
        <w:tabs>
          <w:tab w:val="num" w:pos="1418"/>
        </w:tabs>
        <w:ind w:left="1418" w:hanging="709"/>
      </w:pPr>
      <w:rPr>
        <w:rFonts w:hint="default"/>
        <w:b w:val="0"/>
        <w:i w:val="0"/>
        <w:u w:val="none"/>
      </w:rPr>
    </w:lvl>
    <w:lvl w:ilvl="2">
      <w:start w:val="1"/>
      <w:numFmt w:val="decimal"/>
      <w:lvlText w:val="%1.%2.%3"/>
      <w:lvlJc w:val="left"/>
      <w:pPr>
        <w:tabs>
          <w:tab w:val="num" w:pos="0"/>
        </w:tabs>
        <w:ind w:left="2268" w:hanging="851"/>
      </w:pPr>
      <w:rPr>
        <w:rFonts w:hint="default"/>
        <w:b w:val="0"/>
        <w:i w:val="0"/>
        <w:u w:val="none"/>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83"/>
        </w:tabs>
        <w:ind w:left="3483" w:hanging="709"/>
      </w:pPr>
      <w:rPr>
        <w:rFonts w:hint="default"/>
      </w:rPr>
    </w:lvl>
    <w:lvl w:ilvl="5">
      <w:start w:val="1"/>
      <w:numFmt w:val="upperLetter"/>
      <w:lvlText w:val="(%6)"/>
      <w:lvlJc w:val="left"/>
      <w:pPr>
        <w:tabs>
          <w:tab w:val="num" w:pos="4050"/>
        </w:tabs>
        <w:ind w:left="4050" w:hanging="567"/>
      </w:pPr>
      <w:rPr>
        <w:rFonts w:hint="default"/>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3" w15:restartNumberingAfterBreak="0">
    <w:nsid w:val="32813B40"/>
    <w:multiLevelType w:val="multilevel"/>
    <w:tmpl w:val="0CFEEA48"/>
    <w:lvl w:ilvl="0">
      <w:start w:val="1"/>
      <w:numFmt w:val="decimal"/>
      <w:pStyle w:val="Heading1"/>
      <w:lvlText w:val="S%1."/>
      <w:lvlJc w:val="left"/>
      <w:pPr>
        <w:tabs>
          <w:tab w:val="num" w:pos="851"/>
        </w:tabs>
        <w:ind w:left="851" w:hanging="851"/>
      </w:pPr>
      <w:rPr>
        <w:rFonts w:ascii="Arial" w:hAnsi="Arial" w:hint="default"/>
        <w:b w:val="0"/>
        <w:i w:val="0"/>
        <w:sz w:val="20"/>
        <w:u w:val="none"/>
      </w:rPr>
    </w:lvl>
    <w:lvl w:ilvl="1">
      <w:start w:val="1"/>
      <w:numFmt w:val="decimal"/>
      <w:pStyle w:val="Heading2"/>
      <w:lvlText w:val="S%1.%2"/>
      <w:lvlJc w:val="left"/>
      <w:pPr>
        <w:tabs>
          <w:tab w:val="num" w:pos="851"/>
        </w:tabs>
        <w:ind w:left="851" w:hanging="851"/>
      </w:pPr>
      <w:rPr>
        <w:rFonts w:ascii="Arial" w:hAnsi="Arial" w:hint="default"/>
        <w:b w:val="0"/>
        <w:i w:val="0"/>
        <w:sz w:val="20"/>
        <w:u w:val="none"/>
      </w:rPr>
    </w:lvl>
    <w:lvl w:ilvl="2">
      <w:start w:val="1"/>
      <w:numFmt w:val="decimal"/>
      <w:pStyle w:val="Heading3"/>
      <w:lvlText w:val="S%1.%2.%3"/>
      <w:lvlJc w:val="left"/>
      <w:pPr>
        <w:tabs>
          <w:tab w:val="num" w:pos="1701"/>
        </w:tabs>
        <w:ind w:left="1701" w:hanging="850"/>
      </w:pPr>
      <w:rPr>
        <w:rFonts w:ascii="Arial" w:hAnsi="Arial" w:hint="default"/>
        <w:b w:val="0"/>
        <w:i w:val="0"/>
        <w:sz w:val="20"/>
        <w:u w:val="none"/>
      </w:rPr>
    </w:lvl>
    <w:lvl w:ilvl="3">
      <w:start w:val="1"/>
      <w:numFmt w:val="lowerLetter"/>
      <w:pStyle w:val="Heading4"/>
      <w:lvlText w:val="(%4)"/>
      <w:lvlJc w:val="left"/>
      <w:pPr>
        <w:tabs>
          <w:tab w:val="num" w:pos="2268"/>
        </w:tabs>
        <w:ind w:left="2268" w:hanging="567"/>
      </w:pPr>
      <w:rPr>
        <w:rFonts w:ascii="Arial" w:hAnsi="Arial" w:hint="default"/>
        <w:sz w:val="20"/>
      </w:rPr>
    </w:lvl>
    <w:lvl w:ilvl="4">
      <w:start w:val="1"/>
      <w:numFmt w:val="lowerRoman"/>
      <w:pStyle w:val="Heading5"/>
      <w:lvlText w:val="(%5)"/>
      <w:lvlJc w:val="left"/>
      <w:pPr>
        <w:tabs>
          <w:tab w:val="num" w:pos="3402"/>
        </w:tabs>
        <w:ind w:left="3402" w:hanging="567"/>
      </w:pPr>
      <w:rPr>
        <w:rFonts w:hint="default"/>
      </w:rPr>
    </w:lvl>
    <w:lvl w:ilvl="5">
      <w:start w:val="1"/>
      <w:numFmt w:val="decimal"/>
      <w:pStyle w:val="Heading6"/>
      <w:lvlText w:val="(%6)"/>
      <w:lvlJc w:val="left"/>
      <w:pPr>
        <w:tabs>
          <w:tab w:val="num" w:pos="0"/>
        </w:tabs>
        <w:ind w:left="3969" w:hanging="567"/>
      </w:pPr>
      <w:rPr>
        <w:rFonts w:ascii="Arial" w:hAnsi="Arial" w:hint="default"/>
        <w:b w:val="0"/>
        <w:i w:val="0"/>
        <w:sz w:val="22"/>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4" w15:restartNumberingAfterBreak="0">
    <w:nsid w:val="40B818F2"/>
    <w:multiLevelType w:val="hybridMultilevel"/>
    <w:tmpl w:val="79EAAB46"/>
    <w:lvl w:ilvl="0" w:tplc="DA2ED75C">
      <w:start w:val="1"/>
      <w:numFmt w:val="bullet"/>
      <w:pStyle w:val="Bullet"/>
      <w:lvlText w:val=""/>
      <w:lvlJc w:val="left"/>
      <w:pPr>
        <w:tabs>
          <w:tab w:val="num" w:pos="360"/>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072733"/>
    <w:multiLevelType w:val="multilevel"/>
    <w:tmpl w:val="95566F5A"/>
    <w:lvl w:ilvl="0">
      <w:start w:val="1"/>
      <w:numFmt w:val="decimal"/>
      <w:lvlRestart w:val="0"/>
      <w:lvlText w:val="%1."/>
      <w:lvlJc w:val="left"/>
      <w:pPr>
        <w:tabs>
          <w:tab w:val="num" w:pos="0"/>
        </w:tabs>
        <w:ind w:left="567" w:hanging="567"/>
      </w:pPr>
      <w:rPr>
        <w:rFonts w:hint="default"/>
        <w:b/>
        <w:sz w:val="16"/>
      </w:rPr>
    </w:lvl>
    <w:lvl w:ilvl="1">
      <w:start w:val="1"/>
      <w:numFmt w:val="decimal"/>
      <w:lvlText w:val="%1.%2"/>
      <w:lvlJc w:val="left"/>
      <w:pPr>
        <w:tabs>
          <w:tab w:val="num" w:pos="567"/>
        </w:tabs>
        <w:ind w:left="567" w:hanging="567"/>
      </w:pPr>
      <w:rPr>
        <w:rFonts w:hint="default"/>
        <w:b w:val="0"/>
        <w:sz w:val="16"/>
        <w:szCs w:val="18"/>
      </w:rPr>
    </w:lvl>
    <w:lvl w:ilvl="2">
      <w:start w:val="1"/>
      <w:numFmt w:val="lowerLetter"/>
      <w:lvlText w:val="(%3)"/>
      <w:lvlJc w:val="left"/>
      <w:pPr>
        <w:tabs>
          <w:tab w:val="num" w:pos="1134"/>
        </w:tabs>
        <w:ind w:left="964" w:hanging="397"/>
      </w:pPr>
      <w:rPr>
        <w:rFonts w:hint="default"/>
        <w:sz w:val="16"/>
      </w:rPr>
    </w:lvl>
    <w:lvl w:ilvl="3">
      <w:start w:val="1"/>
      <w:numFmt w:val="lowerRoman"/>
      <w:lvlText w:val="(%4)"/>
      <w:lvlJc w:val="left"/>
      <w:pPr>
        <w:tabs>
          <w:tab w:val="num" w:pos="1701"/>
        </w:tabs>
        <w:ind w:left="1418" w:hanging="454"/>
      </w:pPr>
      <w:rPr>
        <w:rFonts w:hint="default"/>
        <w:sz w:val="16"/>
      </w:rPr>
    </w:lvl>
    <w:lvl w:ilvl="4">
      <w:start w:val="1"/>
      <w:numFmt w:val="upperLetter"/>
      <w:lvlText w:val="%5."/>
      <w:lvlJc w:val="left"/>
      <w:pPr>
        <w:tabs>
          <w:tab w:val="num" w:pos="1701"/>
        </w:tabs>
        <w:ind w:left="1701" w:hanging="283"/>
      </w:pPr>
      <w:rPr>
        <w:rFonts w:hint="default"/>
        <w:sz w:val="16"/>
      </w:rPr>
    </w:lvl>
    <w:lvl w:ilvl="5">
      <w:start w:val="1"/>
      <w:numFmt w:val="upperLetter"/>
      <w:lvlText w:val="(%6)"/>
      <w:lvlJc w:val="left"/>
      <w:pPr>
        <w:tabs>
          <w:tab w:val="num" w:pos="3827"/>
        </w:tabs>
        <w:ind w:left="3827" w:hanging="567"/>
      </w:pPr>
      <w:rPr>
        <w:rFonts w:hint="default"/>
      </w:rPr>
    </w:lvl>
    <w:lvl w:ilvl="6">
      <w:start w:val="1"/>
      <w:numFmt w:val="upperRoman"/>
      <w:lvlText w:val="(%7)"/>
      <w:lvlJc w:val="left"/>
      <w:pPr>
        <w:tabs>
          <w:tab w:val="num" w:pos="4394"/>
        </w:tabs>
        <w:ind w:left="4394" w:hanging="567"/>
      </w:pPr>
      <w:rPr>
        <w:rFonts w:hint="default"/>
      </w:rPr>
    </w:lvl>
    <w:lvl w:ilvl="7">
      <w:start w:val="1"/>
      <w:numFmt w:val="lowerLetter"/>
      <w:lvlText w:val="(%8)"/>
      <w:lvlJc w:val="left"/>
      <w:pPr>
        <w:tabs>
          <w:tab w:val="num" w:pos="4961"/>
        </w:tabs>
        <w:ind w:left="4961" w:hanging="567"/>
      </w:pPr>
      <w:rPr>
        <w:rFonts w:hint="default"/>
      </w:rPr>
    </w:lvl>
    <w:lvl w:ilvl="8">
      <w:start w:val="1"/>
      <w:numFmt w:val="lowerRoman"/>
      <w:lvlText w:val="(%9)"/>
      <w:lvlJc w:val="left"/>
      <w:pPr>
        <w:tabs>
          <w:tab w:val="num" w:pos="10205"/>
        </w:tabs>
        <w:ind w:left="5528" w:hanging="567"/>
      </w:pPr>
      <w:rPr>
        <w:rFonts w:hint="default"/>
      </w:rPr>
    </w:lvl>
  </w:abstractNum>
  <w:num w:numId="1" w16cid:durableId="511606517">
    <w:abstractNumId w:val="3"/>
  </w:num>
  <w:num w:numId="2" w16cid:durableId="1886139048">
    <w:abstractNumId w:val="0"/>
  </w:num>
  <w:num w:numId="3" w16cid:durableId="1835295046">
    <w:abstractNumId w:val="1"/>
  </w:num>
  <w:num w:numId="4" w16cid:durableId="6707617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0852436">
    <w:abstractNumId w:val="2"/>
  </w:num>
  <w:num w:numId="6" w16cid:durableId="19198246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72728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6716223">
    <w:abstractNumId w:val="3"/>
  </w:num>
  <w:num w:numId="9" w16cid:durableId="1113784791">
    <w:abstractNumId w:val="3"/>
  </w:num>
  <w:num w:numId="10" w16cid:durableId="47464067">
    <w:abstractNumId w:val="5"/>
  </w:num>
  <w:num w:numId="11" w16cid:durableId="655914232">
    <w:abstractNumId w:val="3"/>
  </w:num>
  <w:num w:numId="12" w16cid:durableId="1650359482">
    <w:abstractNumId w:val="3"/>
  </w:num>
  <w:num w:numId="13" w16cid:durableId="1017655600">
    <w:abstractNumId w:val="3"/>
  </w:num>
  <w:num w:numId="14" w16cid:durableId="1222670140">
    <w:abstractNumId w:val="3"/>
  </w:num>
  <w:num w:numId="15" w16cid:durableId="372198306">
    <w:abstractNumId w:val="3"/>
  </w:num>
  <w:num w:numId="16" w16cid:durableId="1027172887">
    <w:abstractNumId w:val="3"/>
  </w:num>
  <w:num w:numId="17" w16cid:durableId="837186861">
    <w:abstractNumId w:val="3"/>
  </w:num>
  <w:num w:numId="18" w16cid:durableId="632366332">
    <w:abstractNumId w:val="3"/>
  </w:num>
  <w:num w:numId="19" w16cid:durableId="498424003">
    <w:abstractNumId w:val="3"/>
  </w:num>
  <w:num w:numId="20" w16cid:durableId="1703821813">
    <w:abstractNumId w:val="3"/>
  </w:num>
  <w:num w:numId="21" w16cid:durableId="1234319513">
    <w:abstractNumId w:val="3"/>
  </w:num>
  <w:num w:numId="22" w16cid:durableId="1008290376">
    <w:abstractNumId w:val="3"/>
  </w:num>
  <w:num w:numId="23" w16cid:durableId="1163668828">
    <w:abstractNumId w:val="3"/>
  </w:num>
  <w:num w:numId="24" w16cid:durableId="425224168">
    <w:abstractNumId w:val="3"/>
  </w:num>
  <w:num w:numId="25" w16cid:durableId="862665421">
    <w:abstractNumId w:val="3"/>
  </w:num>
  <w:num w:numId="26" w16cid:durableId="474377023">
    <w:abstractNumId w:val="4"/>
  </w:num>
  <w:num w:numId="27" w16cid:durableId="1902323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3AC"/>
    <w:rsid w:val="00000878"/>
    <w:rsid w:val="00000EEA"/>
    <w:rsid w:val="00006AED"/>
    <w:rsid w:val="000139FA"/>
    <w:rsid w:val="00013EAB"/>
    <w:rsid w:val="00020CDA"/>
    <w:rsid w:val="00022ED6"/>
    <w:rsid w:val="0002367C"/>
    <w:rsid w:val="0002467A"/>
    <w:rsid w:val="00026781"/>
    <w:rsid w:val="000267EF"/>
    <w:rsid w:val="0003244B"/>
    <w:rsid w:val="00033008"/>
    <w:rsid w:val="00040725"/>
    <w:rsid w:val="000424A7"/>
    <w:rsid w:val="00043869"/>
    <w:rsid w:val="00043D19"/>
    <w:rsid w:val="00044BFF"/>
    <w:rsid w:val="00046CD6"/>
    <w:rsid w:val="00047083"/>
    <w:rsid w:val="00053340"/>
    <w:rsid w:val="00053375"/>
    <w:rsid w:val="0005381C"/>
    <w:rsid w:val="00054604"/>
    <w:rsid w:val="00061A6F"/>
    <w:rsid w:val="00062470"/>
    <w:rsid w:val="00063E4F"/>
    <w:rsid w:val="000659EC"/>
    <w:rsid w:val="00066295"/>
    <w:rsid w:val="0006784F"/>
    <w:rsid w:val="00070D34"/>
    <w:rsid w:val="00071118"/>
    <w:rsid w:val="000714B9"/>
    <w:rsid w:val="00073F0A"/>
    <w:rsid w:val="0007422B"/>
    <w:rsid w:val="00076AC7"/>
    <w:rsid w:val="00077170"/>
    <w:rsid w:val="000876B5"/>
    <w:rsid w:val="000879B6"/>
    <w:rsid w:val="0009092F"/>
    <w:rsid w:val="000915C1"/>
    <w:rsid w:val="00093CCE"/>
    <w:rsid w:val="00094C4F"/>
    <w:rsid w:val="00094DA0"/>
    <w:rsid w:val="0009513F"/>
    <w:rsid w:val="00095A11"/>
    <w:rsid w:val="00097D50"/>
    <w:rsid w:val="000A00C9"/>
    <w:rsid w:val="000A060A"/>
    <w:rsid w:val="000A0863"/>
    <w:rsid w:val="000A2F0E"/>
    <w:rsid w:val="000A5C92"/>
    <w:rsid w:val="000A6B15"/>
    <w:rsid w:val="000B3AEB"/>
    <w:rsid w:val="000B43ED"/>
    <w:rsid w:val="000B7F39"/>
    <w:rsid w:val="000C5903"/>
    <w:rsid w:val="000D1B71"/>
    <w:rsid w:val="000D7682"/>
    <w:rsid w:val="000D7D82"/>
    <w:rsid w:val="000E1A1A"/>
    <w:rsid w:val="000E285B"/>
    <w:rsid w:val="000E3389"/>
    <w:rsid w:val="000E785C"/>
    <w:rsid w:val="000E7864"/>
    <w:rsid w:val="000F0361"/>
    <w:rsid w:val="000F0499"/>
    <w:rsid w:val="000F130F"/>
    <w:rsid w:val="000F23B5"/>
    <w:rsid w:val="000F41B9"/>
    <w:rsid w:val="000F74DD"/>
    <w:rsid w:val="00100139"/>
    <w:rsid w:val="0010056D"/>
    <w:rsid w:val="00102FF0"/>
    <w:rsid w:val="0010364B"/>
    <w:rsid w:val="0010381E"/>
    <w:rsid w:val="0010600A"/>
    <w:rsid w:val="00106D60"/>
    <w:rsid w:val="0010736A"/>
    <w:rsid w:val="00107764"/>
    <w:rsid w:val="00110B48"/>
    <w:rsid w:val="001118AE"/>
    <w:rsid w:val="00111E90"/>
    <w:rsid w:val="00112037"/>
    <w:rsid w:val="001127E7"/>
    <w:rsid w:val="00113610"/>
    <w:rsid w:val="00113A49"/>
    <w:rsid w:val="00114018"/>
    <w:rsid w:val="001143E9"/>
    <w:rsid w:val="001201CE"/>
    <w:rsid w:val="001209D5"/>
    <w:rsid w:val="00122559"/>
    <w:rsid w:val="00124226"/>
    <w:rsid w:val="001242E8"/>
    <w:rsid w:val="001243A0"/>
    <w:rsid w:val="0012504F"/>
    <w:rsid w:val="001277F0"/>
    <w:rsid w:val="001313AF"/>
    <w:rsid w:val="001329C3"/>
    <w:rsid w:val="00133984"/>
    <w:rsid w:val="00136486"/>
    <w:rsid w:val="00136B80"/>
    <w:rsid w:val="00136C12"/>
    <w:rsid w:val="00136D85"/>
    <w:rsid w:val="00140251"/>
    <w:rsid w:val="00141D88"/>
    <w:rsid w:val="00142382"/>
    <w:rsid w:val="0015244B"/>
    <w:rsid w:val="001529FE"/>
    <w:rsid w:val="001551A4"/>
    <w:rsid w:val="00160B78"/>
    <w:rsid w:val="001623A0"/>
    <w:rsid w:val="00162683"/>
    <w:rsid w:val="001666E3"/>
    <w:rsid w:val="00167D0D"/>
    <w:rsid w:val="00170049"/>
    <w:rsid w:val="00171623"/>
    <w:rsid w:val="00172A43"/>
    <w:rsid w:val="00173140"/>
    <w:rsid w:val="00175CF7"/>
    <w:rsid w:val="00175F33"/>
    <w:rsid w:val="00176196"/>
    <w:rsid w:val="001815D7"/>
    <w:rsid w:val="001821F4"/>
    <w:rsid w:val="001873BB"/>
    <w:rsid w:val="001904FF"/>
    <w:rsid w:val="0019283E"/>
    <w:rsid w:val="00193066"/>
    <w:rsid w:val="00194135"/>
    <w:rsid w:val="001948CC"/>
    <w:rsid w:val="001954FD"/>
    <w:rsid w:val="00195B21"/>
    <w:rsid w:val="001A0852"/>
    <w:rsid w:val="001A0FE5"/>
    <w:rsid w:val="001A16A6"/>
    <w:rsid w:val="001A1D46"/>
    <w:rsid w:val="001A28EB"/>
    <w:rsid w:val="001A3F89"/>
    <w:rsid w:val="001A5D97"/>
    <w:rsid w:val="001B1508"/>
    <w:rsid w:val="001B1A02"/>
    <w:rsid w:val="001B1AC0"/>
    <w:rsid w:val="001B2DB1"/>
    <w:rsid w:val="001B3464"/>
    <w:rsid w:val="001B3A05"/>
    <w:rsid w:val="001B44EF"/>
    <w:rsid w:val="001B7FDC"/>
    <w:rsid w:val="001C3643"/>
    <w:rsid w:val="001C4B62"/>
    <w:rsid w:val="001C67E1"/>
    <w:rsid w:val="001C7B90"/>
    <w:rsid w:val="001D10C1"/>
    <w:rsid w:val="001D3589"/>
    <w:rsid w:val="001D5BD4"/>
    <w:rsid w:val="001E0DA6"/>
    <w:rsid w:val="001E5344"/>
    <w:rsid w:val="001E58B6"/>
    <w:rsid w:val="001E741F"/>
    <w:rsid w:val="001E7B16"/>
    <w:rsid w:val="001F19EA"/>
    <w:rsid w:val="001F1EA0"/>
    <w:rsid w:val="001F253C"/>
    <w:rsid w:val="001F5CC5"/>
    <w:rsid w:val="001F6245"/>
    <w:rsid w:val="0020018D"/>
    <w:rsid w:val="00201763"/>
    <w:rsid w:val="0020182D"/>
    <w:rsid w:val="00201881"/>
    <w:rsid w:val="00202849"/>
    <w:rsid w:val="002037B7"/>
    <w:rsid w:val="0020738E"/>
    <w:rsid w:val="0020747A"/>
    <w:rsid w:val="002077FD"/>
    <w:rsid w:val="00207E75"/>
    <w:rsid w:val="00212775"/>
    <w:rsid w:val="00213151"/>
    <w:rsid w:val="00220942"/>
    <w:rsid w:val="00220C78"/>
    <w:rsid w:val="00223B2F"/>
    <w:rsid w:val="0022509C"/>
    <w:rsid w:val="00226B1C"/>
    <w:rsid w:val="002331D2"/>
    <w:rsid w:val="0023395F"/>
    <w:rsid w:val="00235924"/>
    <w:rsid w:val="002415A0"/>
    <w:rsid w:val="00242452"/>
    <w:rsid w:val="00242892"/>
    <w:rsid w:val="00242DD8"/>
    <w:rsid w:val="002454DC"/>
    <w:rsid w:val="00245BB2"/>
    <w:rsid w:val="0025098C"/>
    <w:rsid w:val="00251729"/>
    <w:rsid w:val="002529B6"/>
    <w:rsid w:val="00253E8E"/>
    <w:rsid w:val="00256F9D"/>
    <w:rsid w:val="00257C50"/>
    <w:rsid w:val="00261344"/>
    <w:rsid w:val="002635B0"/>
    <w:rsid w:val="0026435E"/>
    <w:rsid w:val="002701FD"/>
    <w:rsid w:val="0027082E"/>
    <w:rsid w:val="002719F7"/>
    <w:rsid w:val="0027274C"/>
    <w:rsid w:val="00273014"/>
    <w:rsid w:val="002761FC"/>
    <w:rsid w:val="00276B0D"/>
    <w:rsid w:val="002803CB"/>
    <w:rsid w:val="0028407F"/>
    <w:rsid w:val="002843AC"/>
    <w:rsid w:val="00290A45"/>
    <w:rsid w:val="00293F98"/>
    <w:rsid w:val="00294BF7"/>
    <w:rsid w:val="00296359"/>
    <w:rsid w:val="00297405"/>
    <w:rsid w:val="00297993"/>
    <w:rsid w:val="00297EF9"/>
    <w:rsid w:val="002A1178"/>
    <w:rsid w:val="002A13EF"/>
    <w:rsid w:val="002A1F90"/>
    <w:rsid w:val="002A26EB"/>
    <w:rsid w:val="002A5EFA"/>
    <w:rsid w:val="002A5F1B"/>
    <w:rsid w:val="002A6F52"/>
    <w:rsid w:val="002A7A95"/>
    <w:rsid w:val="002B16BE"/>
    <w:rsid w:val="002B1A89"/>
    <w:rsid w:val="002B26E6"/>
    <w:rsid w:val="002B4CD6"/>
    <w:rsid w:val="002C2301"/>
    <w:rsid w:val="002C3863"/>
    <w:rsid w:val="002C3BC8"/>
    <w:rsid w:val="002C57BA"/>
    <w:rsid w:val="002C6685"/>
    <w:rsid w:val="002D0281"/>
    <w:rsid w:val="002D49C1"/>
    <w:rsid w:val="002E14A3"/>
    <w:rsid w:val="002E1EDD"/>
    <w:rsid w:val="002E3475"/>
    <w:rsid w:val="002E3491"/>
    <w:rsid w:val="002E3FD2"/>
    <w:rsid w:val="002E45D7"/>
    <w:rsid w:val="002E6405"/>
    <w:rsid w:val="002E6450"/>
    <w:rsid w:val="002E6DFF"/>
    <w:rsid w:val="002E7C1A"/>
    <w:rsid w:val="002F27F4"/>
    <w:rsid w:val="002F3475"/>
    <w:rsid w:val="002F3543"/>
    <w:rsid w:val="002F39D6"/>
    <w:rsid w:val="002F5D23"/>
    <w:rsid w:val="002F6514"/>
    <w:rsid w:val="002F7707"/>
    <w:rsid w:val="002F7BC6"/>
    <w:rsid w:val="0030043D"/>
    <w:rsid w:val="00300F56"/>
    <w:rsid w:val="00301454"/>
    <w:rsid w:val="00304184"/>
    <w:rsid w:val="003046A0"/>
    <w:rsid w:val="00304E21"/>
    <w:rsid w:val="00306266"/>
    <w:rsid w:val="00306B3E"/>
    <w:rsid w:val="0030719E"/>
    <w:rsid w:val="00315A95"/>
    <w:rsid w:val="003166E7"/>
    <w:rsid w:val="003167C8"/>
    <w:rsid w:val="00316810"/>
    <w:rsid w:val="00320F05"/>
    <w:rsid w:val="00321227"/>
    <w:rsid w:val="0032419B"/>
    <w:rsid w:val="00324AC0"/>
    <w:rsid w:val="00324F6A"/>
    <w:rsid w:val="00326B04"/>
    <w:rsid w:val="0033364A"/>
    <w:rsid w:val="003352C7"/>
    <w:rsid w:val="00335EB5"/>
    <w:rsid w:val="00337A41"/>
    <w:rsid w:val="00342C40"/>
    <w:rsid w:val="00343791"/>
    <w:rsid w:val="00343B8A"/>
    <w:rsid w:val="00343CF6"/>
    <w:rsid w:val="00346531"/>
    <w:rsid w:val="00351BBE"/>
    <w:rsid w:val="00354B71"/>
    <w:rsid w:val="003567D7"/>
    <w:rsid w:val="00357A6B"/>
    <w:rsid w:val="00361D88"/>
    <w:rsid w:val="00364199"/>
    <w:rsid w:val="00364321"/>
    <w:rsid w:val="00364F04"/>
    <w:rsid w:val="00371E34"/>
    <w:rsid w:val="00372D84"/>
    <w:rsid w:val="0037379B"/>
    <w:rsid w:val="00382DF0"/>
    <w:rsid w:val="00383B2C"/>
    <w:rsid w:val="00383D18"/>
    <w:rsid w:val="003840A8"/>
    <w:rsid w:val="00386EF7"/>
    <w:rsid w:val="0039078F"/>
    <w:rsid w:val="00391F40"/>
    <w:rsid w:val="00392B37"/>
    <w:rsid w:val="00393E28"/>
    <w:rsid w:val="00393F50"/>
    <w:rsid w:val="00397DEE"/>
    <w:rsid w:val="00397E3A"/>
    <w:rsid w:val="003A0E8A"/>
    <w:rsid w:val="003A19FD"/>
    <w:rsid w:val="003A1D37"/>
    <w:rsid w:val="003A2422"/>
    <w:rsid w:val="003A4422"/>
    <w:rsid w:val="003A4AB5"/>
    <w:rsid w:val="003A6B22"/>
    <w:rsid w:val="003A7450"/>
    <w:rsid w:val="003B153E"/>
    <w:rsid w:val="003B264B"/>
    <w:rsid w:val="003B3D49"/>
    <w:rsid w:val="003B4608"/>
    <w:rsid w:val="003B5FA9"/>
    <w:rsid w:val="003B608A"/>
    <w:rsid w:val="003B72C7"/>
    <w:rsid w:val="003C0092"/>
    <w:rsid w:val="003C03C4"/>
    <w:rsid w:val="003C0EFE"/>
    <w:rsid w:val="003C1C40"/>
    <w:rsid w:val="003C276A"/>
    <w:rsid w:val="003C2B28"/>
    <w:rsid w:val="003C3F09"/>
    <w:rsid w:val="003D19CB"/>
    <w:rsid w:val="003D2DCC"/>
    <w:rsid w:val="003D747E"/>
    <w:rsid w:val="003E0289"/>
    <w:rsid w:val="003E30EB"/>
    <w:rsid w:val="003E32C1"/>
    <w:rsid w:val="003E32DF"/>
    <w:rsid w:val="003E3A5E"/>
    <w:rsid w:val="003F0E7A"/>
    <w:rsid w:val="003F1004"/>
    <w:rsid w:val="003F23B9"/>
    <w:rsid w:val="003F2915"/>
    <w:rsid w:val="003F40F6"/>
    <w:rsid w:val="003F55FF"/>
    <w:rsid w:val="003F5734"/>
    <w:rsid w:val="003F6256"/>
    <w:rsid w:val="003F7AF2"/>
    <w:rsid w:val="0040011F"/>
    <w:rsid w:val="00402F4C"/>
    <w:rsid w:val="0040622E"/>
    <w:rsid w:val="004069C1"/>
    <w:rsid w:val="0040771F"/>
    <w:rsid w:val="00407C2B"/>
    <w:rsid w:val="00410532"/>
    <w:rsid w:val="0041358A"/>
    <w:rsid w:val="0041610B"/>
    <w:rsid w:val="00416244"/>
    <w:rsid w:val="00420677"/>
    <w:rsid w:val="004233E5"/>
    <w:rsid w:val="0042352C"/>
    <w:rsid w:val="00424789"/>
    <w:rsid w:val="00425F29"/>
    <w:rsid w:val="0043159E"/>
    <w:rsid w:val="00433259"/>
    <w:rsid w:val="00433D69"/>
    <w:rsid w:val="00434A4D"/>
    <w:rsid w:val="00440081"/>
    <w:rsid w:val="00440AC3"/>
    <w:rsid w:val="004429F2"/>
    <w:rsid w:val="004438A6"/>
    <w:rsid w:val="00445E3E"/>
    <w:rsid w:val="004473C4"/>
    <w:rsid w:val="00447FDC"/>
    <w:rsid w:val="00453C34"/>
    <w:rsid w:val="004559ED"/>
    <w:rsid w:val="00455CCE"/>
    <w:rsid w:val="00456C40"/>
    <w:rsid w:val="004575A8"/>
    <w:rsid w:val="0045775D"/>
    <w:rsid w:val="00461FA3"/>
    <w:rsid w:val="00462778"/>
    <w:rsid w:val="00462B95"/>
    <w:rsid w:val="00463018"/>
    <w:rsid w:val="004642CF"/>
    <w:rsid w:val="00464B1E"/>
    <w:rsid w:val="004651D4"/>
    <w:rsid w:val="004665CE"/>
    <w:rsid w:val="004666FF"/>
    <w:rsid w:val="0047231A"/>
    <w:rsid w:val="00473D71"/>
    <w:rsid w:val="004746E8"/>
    <w:rsid w:val="0047514C"/>
    <w:rsid w:val="00476466"/>
    <w:rsid w:val="0047670A"/>
    <w:rsid w:val="00480D2E"/>
    <w:rsid w:val="00481825"/>
    <w:rsid w:val="004826FC"/>
    <w:rsid w:val="004827A6"/>
    <w:rsid w:val="00483B3A"/>
    <w:rsid w:val="00484909"/>
    <w:rsid w:val="004909C1"/>
    <w:rsid w:val="004927EE"/>
    <w:rsid w:val="00494B39"/>
    <w:rsid w:val="0049579B"/>
    <w:rsid w:val="004A147D"/>
    <w:rsid w:val="004A2BBD"/>
    <w:rsid w:val="004A3356"/>
    <w:rsid w:val="004A44F7"/>
    <w:rsid w:val="004B01FF"/>
    <w:rsid w:val="004B4833"/>
    <w:rsid w:val="004B731F"/>
    <w:rsid w:val="004B7E46"/>
    <w:rsid w:val="004C40DE"/>
    <w:rsid w:val="004C62DC"/>
    <w:rsid w:val="004C78A8"/>
    <w:rsid w:val="004D13C1"/>
    <w:rsid w:val="004D1B42"/>
    <w:rsid w:val="004D1E82"/>
    <w:rsid w:val="004D375B"/>
    <w:rsid w:val="004D437F"/>
    <w:rsid w:val="004D5181"/>
    <w:rsid w:val="004D63C4"/>
    <w:rsid w:val="004D6A92"/>
    <w:rsid w:val="004E02D5"/>
    <w:rsid w:val="004E145D"/>
    <w:rsid w:val="004E1FC8"/>
    <w:rsid w:val="004E3AC4"/>
    <w:rsid w:val="004E3CED"/>
    <w:rsid w:val="004E3D4D"/>
    <w:rsid w:val="004E4CF6"/>
    <w:rsid w:val="004E4FE9"/>
    <w:rsid w:val="004E6A0E"/>
    <w:rsid w:val="004F26C6"/>
    <w:rsid w:val="004F51E0"/>
    <w:rsid w:val="004F558A"/>
    <w:rsid w:val="00500F3B"/>
    <w:rsid w:val="0050130A"/>
    <w:rsid w:val="00501D78"/>
    <w:rsid w:val="00502222"/>
    <w:rsid w:val="005022D6"/>
    <w:rsid w:val="00506A31"/>
    <w:rsid w:val="0051086A"/>
    <w:rsid w:val="00512C30"/>
    <w:rsid w:val="005171DE"/>
    <w:rsid w:val="00517735"/>
    <w:rsid w:val="00517C5E"/>
    <w:rsid w:val="005208B5"/>
    <w:rsid w:val="005219D9"/>
    <w:rsid w:val="00524171"/>
    <w:rsid w:val="00531EAC"/>
    <w:rsid w:val="00533478"/>
    <w:rsid w:val="00533A4B"/>
    <w:rsid w:val="00534709"/>
    <w:rsid w:val="00535A41"/>
    <w:rsid w:val="005371E4"/>
    <w:rsid w:val="0054113A"/>
    <w:rsid w:val="00541346"/>
    <w:rsid w:val="00541DE5"/>
    <w:rsid w:val="00542269"/>
    <w:rsid w:val="005425A6"/>
    <w:rsid w:val="005428E5"/>
    <w:rsid w:val="00542D93"/>
    <w:rsid w:val="00543BA3"/>
    <w:rsid w:val="00544108"/>
    <w:rsid w:val="00545667"/>
    <w:rsid w:val="005518E8"/>
    <w:rsid w:val="00551D19"/>
    <w:rsid w:val="005528AC"/>
    <w:rsid w:val="005565A6"/>
    <w:rsid w:val="00561764"/>
    <w:rsid w:val="00563841"/>
    <w:rsid w:val="00563DF8"/>
    <w:rsid w:val="0056456B"/>
    <w:rsid w:val="005661FC"/>
    <w:rsid w:val="0056671E"/>
    <w:rsid w:val="0056694F"/>
    <w:rsid w:val="00567580"/>
    <w:rsid w:val="00570E2B"/>
    <w:rsid w:val="00572B5F"/>
    <w:rsid w:val="0057389B"/>
    <w:rsid w:val="005746AD"/>
    <w:rsid w:val="00574C61"/>
    <w:rsid w:val="00577997"/>
    <w:rsid w:val="0058060D"/>
    <w:rsid w:val="00580B83"/>
    <w:rsid w:val="00581CFA"/>
    <w:rsid w:val="005823C0"/>
    <w:rsid w:val="00582BD7"/>
    <w:rsid w:val="00582ECA"/>
    <w:rsid w:val="00584154"/>
    <w:rsid w:val="00584500"/>
    <w:rsid w:val="00585487"/>
    <w:rsid w:val="00585F7E"/>
    <w:rsid w:val="00585FF5"/>
    <w:rsid w:val="00586DC4"/>
    <w:rsid w:val="00591C63"/>
    <w:rsid w:val="00592A43"/>
    <w:rsid w:val="00593DFE"/>
    <w:rsid w:val="005940A1"/>
    <w:rsid w:val="00594DDC"/>
    <w:rsid w:val="00594E46"/>
    <w:rsid w:val="00596800"/>
    <w:rsid w:val="005A0396"/>
    <w:rsid w:val="005A03BC"/>
    <w:rsid w:val="005A38DD"/>
    <w:rsid w:val="005A407A"/>
    <w:rsid w:val="005A4EFC"/>
    <w:rsid w:val="005A5E5A"/>
    <w:rsid w:val="005A7DEA"/>
    <w:rsid w:val="005B1DB4"/>
    <w:rsid w:val="005B2BAC"/>
    <w:rsid w:val="005B4831"/>
    <w:rsid w:val="005B691D"/>
    <w:rsid w:val="005B6A90"/>
    <w:rsid w:val="005B6CF9"/>
    <w:rsid w:val="005C33F1"/>
    <w:rsid w:val="005C3888"/>
    <w:rsid w:val="005C480B"/>
    <w:rsid w:val="005C482B"/>
    <w:rsid w:val="005C4955"/>
    <w:rsid w:val="005D1240"/>
    <w:rsid w:val="005D3CAB"/>
    <w:rsid w:val="005D5B73"/>
    <w:rsid w:val="005D7943"/>
    <w:rsid w:val="005E0550"/>
    <w:rsid w:val="005E08C8"/>
    <w:rsid w:val="005E4322"/>
    <w:rsid w:val="005E5305"/>
    <w:rsid w:val="005F0142"/>
    <w:rsid w:val="005F0D46"/>
    <w:rsid w:val="005F3943"/>
    <w:rsid w:val="00600041"/>
    <w:rsid w:val="00600500"/>
    <w:rsid w:val="00602ECD"/>
    <w:rsid w:val="006033EA"/>
    <w:rsid w:val="0060343C"/>
    <w:rsid w:val="00603448"/>
    <w:rsid w:val="00603897"/>
    <w:rsid w:val="00604AA6"/>
    <w:rsid w:val="006073A9"/>
    <w:rsid w:val="0060744E"/>
    <w:rsid w:val="006127AB"/>
    <w:rsid w:val="00617359"/>
    <w:rsid w:val="006177EC"/>
    <w:rsid w:val="006227D5"/>
    <w:rsid w:val="00623E57"/>
    <w:rsid w:val="00625200"/>
    <w:rsid w:val="00626D58"/>
    <w:rsid w:val="0062710E"/>
    <w:rsid w:val="00627484"/>
    <w:rsid w:val="006304C1"/>
    <w:rsid w:val="00636B55"/>
    <w:rsid w:val="00640830"/>
    <w:rsid w:val="00641808"/>
    <w:rsid w:val="00642553"/>
    <w:rsid w:val="00642C68"/>
    <w:rsid w:val="00643DD0"/>
    <w:rsid w:val="00644F3F"/>
    <w:rsid w:val="006469E4"/>
    <w:rsid w:val="0064729B"/>
    <w:rsid w:val="00655058"/>
    <w:rsid w:val="006562BF"/>
    <w:rsid w:val="00656896"/>
    <w:rsid w:val="00657019"/>
    <w:rsid w:val="00660063"/>
    <w:rsid w:val="00660AC0"/>
    <w:rsid w:val="00660B1E"/>
    <w:rsid w:val="006611A1"/>
    <w:rsid w:val="00662F63"/>
    <w:rsid w:val="00665027"/>
    <w:rsid w:val="006656DD"/>
    <w:rsid w:val="00665BF4"/>
    <w:rsid w:val="00665EEF"/>
    <w:rsid w:val="0066709A"/>
    <w:rsid w:val="0067203D"/>
    <w:rsid w:val="006728DF"/>
    <w:rsid w:val="00672A67"/>
    <w:rsid w:val="006738E4"/>
    <w:rsid w:val="00674A14"/>
    <w:rsid w:val="00681A73"/>
    <w:rsid w:val="00682DFB"/>
    <w:rsid w:val="0068388E"/>
    <w:rsid w:val="0068697C"/>
    <w:rsid w:val="006876FE"/>
    <w:rsid w:val="0069374F"/>
    <w:rsid w:val="006941DC"/>
    <w:rsid w:val="006A051D"/>
    <w:rsid w:val="006A0A44"/>
    <w:rsid w:val="006A3ED2"/>
    <w:rsid w:val="006A4F0F"/>
    <w:rsid w:val="006A4F93"/>
    <w:rsid w:val="006A6F6A"/>
    <w:rsid w:val="006B126C"/>
    <w:rsid w:val="006B2176"/>
    <w:rsid w:val="006B24F9"/>
    <w:rsid w:val="006B58B1"/>
    <w:rsid w:val="006B6413"/>
    <w:rsid w:val="006B670E"/>
    <w:rsid w:val="006C09A0"/>
    <w:rsid w:val="006C0AA9"/>
    <w:rsid w:val="006C20E0"/>
    <w:rsid w:val="006C2931"/>
    <w:rsid w:val="006C314D"/>
    <w:rsid w:val="006C48F6"/>
    <w:rsid w:val="006C5380"/>
    <w:rsid w:val="006C6453"/>
    <w:rsid w:val="006C6F1D"/>
    <w:rsid w:val="006D0EB5"/>
    <w:rsid w:val="006D1484"/>
    <w:rsid w:val="006D3496"/>
    <w:rsid w:val="006E0655"/>
    <w:rsid w:val="006E0C93"/>
    <w:rsid w:val="006E1A44"/>
    <w:rsid w:val="006E244F"/>
    <w:rsid w:val="006E43BF"/>
    <w:rsid w:val="006F127E"/>
    <w:rsid w:val="006F29CD"/>
    <w:rsid w:val="006F5B41"/>
    <w:rsid w:val="006F5FC4"/>
    <w:rsid w:val="006F6353"/>
    <w:rsid w:val="00701DC6"/>
    <w:rsid w:val="00702D5E"/>
    <w:rsid w:val="00702DFC"/>
    <w:rsid w:val="00703331"/>
    <w:rsid w:val="00703FA2"/>
    <w:rsid w:val="00705F1C"/>
    <w:rsid w:val="007103EB"/>
    <w:rsid w:val="00715273"/>
    <w:rsid w:val="007162AD"/>
    <w:rsid w:val="00716409"/>
    <w:rsid w:val="007209C1"/>
    <w:rsid w:val="00723A80"/>
    <w:rsid w:val="00724375"/>
    <w:rsid w:val="007276FD"/>
    <w:rsid w:val="00730BDE"/>
    <w:rsid w:val="00732476"/>
    <w:rsid w:val="00732FD6"/>
    <w:rsid w:val="00733604"/>
    <w:rsid w:val="00733B23"/>
    <w:rsid w:val="00734D77"/>
    <w:rsid w:val="007354D9"/>
    <w:rsid w:val="00736E79"/>
    <w:rsid w:val="007414BA"/>
    <w:rsid w:val="00742235"/>
    <w:rsid w:val="0074397A"/>
    <w:rsid w:val="007471F1"/>
    <w:rsid w:val="00747989"/>
    <w:rsid w:val="00751BD4"/>
    <w:rsid w:val="00755AAD"/>
    <w:rsid w:val="00755D2E"/>
    <w:rsid w:val="0075779C"/>
    <w:rsid w:val="00760167"/>
    <w:rsid w:val="00760803"/>
    <w:rsid w:val="007608F6"/>
    <w:rsid w:val="00760C79"/>
    <w:rsid w:val="00760F11"/>
    <w:rsid w:val="00761B74"/>
    <w:rsid w:val="00762585"/>
    <w:rsid w:val="0076401A"/>
    <w:rsid w:val="00764A6B"/>
    <w:rsid w:val="007654C2"/>
    <w:rsid w:val="00766117"/>
    <w:rsid w:val="007666C3"/>
    <w:rsid w:val="00771970"/>
    <w:rsid w:val="00772D2D"/>
    <w:rsid w:val="00777A69"/>
    <w:rsid w:val="00781211"/>
    <w:rsid w:val="007815BC"/>
    <w:rsid w:val="00782D73"/>
    <w:rsid w:val="00785E55"/>
    <w:rsid w:val="0078641A"/>
    <w:rsid w:val="0078699D"/>
    <w:rsid w:val="00786DD4"/>
    <w:rsid w:val="00786F4A"/>
    <w:rsid w:val="0079179D"/>
    <w:rsid w:val="00792081"/>
    <w:rsid w:val="00792294"/>
    <w:rsid w:val="0079329E"/>
    <w:rsid w:val="007A082A"/>
    <w:rsid w:val="007A19D9"/>
    <w:rsid w:val="007A20E8"/>
    <w:rsid w:val="007A2E01"/>
    <w:rsid w:val="007A333D"/>
    <w:rsid w:val="007A45EC"/>
    <w:rsid w:val="007A78E0"/>
    <w:rsid w:val="007B23DA"/>
    <w:rsid w:val="007B2A46"/>
    <w:rsid w:val="007B3926"/>
    <w:rsid w:val="007B68E5"/>
    <w:rsid w:val="007C02CD"/>
    <w:rsid w:val="007C7AFF"/>
    <w:rsid w:val="007D253C"/>
    <w:rsid w:val="007D2EE2"/>
    <w:rsid w:val="007D3C17"/>
    <w:rsid w:val="007D3F72"/>
    <w:rsid w:val="007D537C"/>
    <w:rsid w:val="007D5B92"/>
    <w:rsid w:val="007D62FC"/>
    <w:rsid w:val="007D6AEE"/>
    <w:rsid w:val="007E153C"/>
    <w:rsid w:val="007E5D39"/>
    <w:rsid w:val="007E6A25"/>
    <w:rsid w:val="007E74AB"/>
    <w:rsid w:val="007E78C1"/>
    <w:rsid w:val="007F06C4"/>
    <w:rsid w:val="007F3BFD"/>
    <w:rsid w:val="007F6B35"/>
    <w:rsid w:val="007F7AB1"/>
    <w:rsid w:val="00800209"/>
    <w:rsid w:val="00801984"/>
    <w:rsid w:val="00803621"/>
    <w:rsid w:val="00803854"/>
    <w:rsid w:val="00805942"/>
    <w:rsid w:val="00810EF7"/>
    <w:rsid w:val="008113AC"/>
    <w:rsid w:val="00812951"/>
    <w:rsid w:val="00812CDB"/>
    <w:rsid w:val="00816A71"/>
    <w:rsid w:val="0082247B"/>
    <w:rsid w:val="0082275A"/>
    <w:rsid w:val="00824B62"/>
    <w:rsid w:val="00825BA5"/>
    <w:rsid w:val="00825FB8"/>
    <w:rsid w:val="00843839"/>
    <w:rsid w:val="0084397A"/>
    <w:rsid w:val="00844010"/>
    <w:rsid w:val="008466BB"/>
    <w:rsid w:val="00847379"/>
    <w:rsid w:val="00850E60"/>
    <w:rsid w:val="00853FCC"/>
    <w:rsid w:val="00854E40"/>
    <w:rsid w:val="008557C2"/>
    <w:rsid w:val="00855BEA"/>
    <w:rsid w:val="00855C54"/>
    <w:rsid w:val="00861434"/>
    <w:rsid w:val="0086260C"/>
    <w:rsid w:val="00865684"/>
    <w:rsid w:val="00867277"/>
    <w:rsid w:val="008722B0"/>
    <w:rsid w:val="008738B5"/>
    <w:rsid w:val="0087484D"/>
    <w:rsid w:val="00876DAD"/>
    <w:rsid w:val="00877E0F"/>
    <w:rsid w:val="00882B66"/>
    <w:rsid w:val="008835E6"/>
    <w:rsid w:val="008902B7"/>
    <w:rsid w:val="0089208A"/>
    <w:rsid w:val="00893F34"/>
    <w:rsid w:val="00895D34"/>
    <w:rsid w:val="008A04FA"/>
    <w:rsid w:val="008A0A19"/>
    <w:rsid w:val="008A299C"/>
    <w:rsid w:val="008A3B15"/>
    <w:rsid w:val="008A4B42"/>
    <w:rsid w:val="008A5776"/>
    <w:rsid w:val="008A617D"/>
    <w:rsid w:val="008A6413"/>
    <w:rsid w:val="008A7F2D"/>
    <w:rsid w:val="008B182B"/>
    <w:rsid w:val="008B19EE"/>
    <w:rsid w:val="008B56E0"/>
    <w:rsid w:val="008B660D"/>
    <w:rsid w:val="008B6F96"/>
    <w:rsid w:val="008C0AC4"/>
    <w:rsid w:val="008C0D58"/>
    <w:rsid w:val="008C1A4D"/>
    <w:rsid w:val="008C2F0D"/>
    <w:rsid w:val="008C3467"/>
    <w:rsid w:val="008C3A34"/>
    <w:rsid w:val="008C3AFE"/>
    <w:rsid w:val="008C5104"/>
    <w:rsid w:val="008C52D9"/>
    <w:rsid w:val="008C58F2"/>
    <w:rsid w:val="008C596B"/>
    <w:rsid w:val="008C5D11"/>
    <w:rsid w:val="008C5E4D"/>
    <w:rsid w:val="008C628B"/>
    <w:rsid w:val="008D0A24"/>
    <w:rsid w:val="008D172F"/>
    <w:rsid w:val="008D1CBE"/>
    <w:rsid w:val="008D792D"/>
    <w:rsid w:val="008E021D"/>
    <w:rsid w:val="008E0407"/>
    <w:rsid w:val="008E163D"/>
    <w:rsid w:val="008E2156"/>
    <w:rsid w:val="008E4EE8"/>
    <w:rsid w:val="008E5221"/>
    <w:rsid w:val="008E71A0"/>
    <w:rsid w:val="008F11E8"/>
    <w:rsid w:val="008F40E5"/>
    <w:rsid w:val="008F60D6"/>
    <w:rsid w:val="008F6DD7"/>
    <w:rsid w:val="009019DA"/>
    <w:rsid w:val="00902969"/>
    <w:rsid w:val="00907951"/>
    <w:rsid w:val="00907EBF"/>
    <w:rsid w:val="00907FA2"/>
    <w:rsid w:val="00910E7B"/>
    <w:rsid w:val="00912FD9"/>
    <w:rsid w:val="009132BC"/>
    <w:rsid w:val="00915780"/>
    <w:rsid w:val="00915B8B"/>
    <w:rsid w:val="00915BEB"/>
    <w:rsid w:val="009200D3"/>
    <w:rsid w:val="00920755"/>
    <w:rsid w:val="00920892"/>
    <w:rsid w:val="00920EA8"/>
    <w:rsid w:val="00922B06"/>
    <w:rsid w:val="00923686"/>
    <w:rsid w:val="00934CF6"/>
    <w:rsid w:val="009363AD"/>
    <w:rsid w:val="00936D8C"/>
    <w:rsid w:val="009412CB"/>
    <w:rsid w:val="00941552"/>
    <w:rsid w:val="00942B19"/>
    <w:rsid w:val="00944717"/>
    <w:rsid w:val="00946B5E"/>
    <w:rsid w:val="00946F5B"/>
    <w:rsid w:val="00951B03"/>
    <w:rsid w:val="00951BA6"/>
    <w:rsid w:val="0095232B"/>
    <w:rsid w:val="009523BF"/>
    <w:rsid w:val="00952903"/>
    <w:rsid w:val="009544A9"/>
    <w:rsid w:val="00956CDD"/>
    <w:rsid w:val="0096076D"/>
    <w:rsid w:val="0096097A"/>
    <w:rsid w:val="00960E6C"/>
    <w:rsid w:val="00961C74"/>
    <w:rsid w:val="0096217F"/>
    <w:rsid w:val="009624DF"/>
    <w:rsid w:val="009638A0"/>
    <w:rsid w:val="0096392C"/>
    <w:rsid w:val="0096425F"/>
    <w:rsid w:val="00967AA9"/>
    <w:rsid w:val="00970070"/>
    <w:rsid w:val="00972525"/>
    <w:rsid w:val="00972FAD"/>
    <w:rsid w:val="0097378E"/>
    <w:rsid w:val="009743B7"/>
    <w:rsid w:val="00975D2C"/>
    <w:rsid w:val="0097639D"/>
    <w:rsid w:val="00976F06"/>
    <w:rsid w:val="00984A6F"/>
    <w:rsid w:val="00984C33"/>
    <w:rsid w:val="00987BAD"/>
    <w:rsid w:val="00990C59"/>
    <w:rsid w:val="0099206C"/>
    <w:rsid w:val="00992478"/>
    <w:rsid w:val="0099358E"/>
    <w:rsid w:val="0099362B"/>
    <w:rsid w:val="00993669"/>
    <w:rsid w:val="009946B8"/>
    <w:rsid w:val="00995B59"/>
    <w:rsid w:val="009965B3"/>
    <w:rsid w:val="009A06ED"/>
    <w:rsid w:val="009A12BB"/>
    <w:rsid w:val="009A2491"/>
    <w:rsid w:val="009A537B"/>
    <w:rsid w:val="009A5D61"/>
    <w:rsid w:val="009A61E0"/>
    <w:rsid w:val="009A6644"/>
    <w:rsid w:val="009A7739"/>
    <w:rsid w:val="009B075F"/>
    <w:rsid w:val="009B2B4F"/>
    <w:rsid w:val="009B48C2"/>
    <w:rsid w:val="009B7C90"/>
    <w:rsid w:val="009B7D33"/>
    <w:rsid w:val="009C0722"/>
    <w:rsid w:val="009C1476"/>
    <w:rsid w:val="009C194C"/>
    <w:rsid w:val="009C2FD6"/>
    <w:rsid w:val="009C4EC6"/>
    <w:rsid w:val="009C5808"/>
    <w:rsid w:val="009D0351"/>
    <w:rsid w:val="009D04BC"/>
    <w:rsid w:val="009D1079"/>
    <w:rsid w:val="009D2BF6"/>
    <w:rsid w:val="009D3137"/>
    <w:rsid w:val="009D4C2E"/>
    <w:rsid w:val="009D5955"/>
    <w:rsid w:val="009D761A"/>
    <w:rsid w:val="009E0541"/>
    <w:rsid w:val="009E20EA"/>
    <w:rsid w:val="009E27E6"/>
    <w:rsid w:val="009E65BD"/>
    <w:rsid w:val="009E6BE0"/>
    <w:rsid w:val="009F0D11"/>
    <w:rsid w:val="009F12F9"/>
    <w:rsid w:val="009F1AFD"/>
    <w:rsid w:val="009F1EC8"/>
    <w:rsid w:val="009F2F85"/>
    <w:rsid w:val="009F4589"/>
    <w:rsid w:val="009F7D00"/>
    <w:rsid w:val="00A034D3"/>
    <w:rsid w:val="00A0685C"/>
    <w:rsid w:val="00A06C32"/>
    <w:rsid w:val="00A07362"/>
    <w:rsid w:val="00A1293D"/>
    <w:rsid w:val="00A14511"/>
    <w:rsid w:val="00A159F8"/>
    <w:rsid w:val="00A15C66"/>
    <w:rsid w:val="00A2048F"/>
    <w:rsid w:val="00A207F5"/>
    <w:rsid w:val="00A216F0"/>
    <w:rsid w:val="00A23C9B"/>
    <w:rsid w:val="00A26564"/>
    <w:rsid w:val="00A3152F"/>
    <w:rsid w:val="00A32E02"/>
    <w:rsid w:val="00A34656"/>
    <w:rsid w:val="00A36F2E"/>
    <w:rsid w:val="00A37519"/>
    <w:rsid w:val="00A409B6"/>
    <w:rsid w:val="00A41A09"/>
    <w:rsid w:val="00A458AE"/>
    <w:rsid w:val="00A47DAC"/>
    <w:rsid w:val="00A516A8"/>
    <w:rsid w:val="00A54A55"/>
    <w:rsid w:val="00A57999"/>
    <w:rsid w:val="00A601FB"/>
    <w:rsid w:val="00A64E6A"/>
    <w:rsid w:val="00A64EA7"/>
    <w:rsid w:val="00A650EA"/>
    <w:rsid w:val="00A6702D"/>
    <w:rsid w:val="00A7191A"/>
    <w:rsid w:val="00A71AD5"/>
    <w:rsid w:val="00A76342"/>
    <w:rsid w:val="00A773E6"/>
    <w:rsid w:val="00A77FED"/>
    <w:rsid w:val="00A835E0"/>
    <w:rsid w:val="00A857EC"/>
    <w:rsid w:val="00A85D08"/>
    <w:rsid w:val="00A86149"/>
    <w:rsid w:val="00A93261"/>
    <w:rsid w:val="00A94BA6"/>
    <w:rsid w:val="00A96D3A"/>
    <w:rsid w:val="00A974DF"/>
    <w:rsid w:val="00A97EB3"/>
    <w:rsid w:val="00AA12A1"/>
    <w:rsid w:val="00AA2DB7"/>
    <w:rsid w:val="00AA45B4"/>
    <w:rsid w:val="00AB2210"/>
    <w:rsid w:val="00AB2832"/>
    <w:rsid w:val="00AB3D9D"/>
    <w:rsid w:val="00AC0D9B"/>
    <w:rsid w:val="00AC3025"/>
    <w:rsid w:val="00AC573A"/>
    <w:rsid w:val="00AD5564"/>
    <w:rsid w:val="00AD5ECF"/>
    <w:rsid w:val="00AD7D3B"/>
    <w:rsid w:val="00AD7FD3"/>
    <w:rsid w:val="00AE2939"/>
    <w:rsid w:val="00AE45FC"/>
    <w:rsid w:val="00AE47B4"/>
    <w:rsid w:val="00AE5955"/>
    <w:rsid w:val="00AE6F8E"/>
    <w:rsid w:val="00AF005B"/>
    <w:rsid w:val="00AF0574"/>
    <w:rsid w:val="00AF2492"/>
    <w:rsid w:val="00AF29EA"/>
    <w:rsid w:val="00AF6DAA"/>
    <w:rsid w:val="00AF78C9"/>
    <w:rsid w:val="00AF7F08"/>
    <w:rsid w:val="00B0287E"/>
    <w:rsid w:val="00B03EAF"/>
    <w:rsid w:val="00B04AD3"/>
    <w:rsid w:val="00B0632B"/>
    <w:rsid w:val="00B11D48"/>
    <w:rsid w:val="00B125CB"/>
    <w:rsid w:val="00B12940"/>
    <w:rsid w:val="00B132EF"/>
    <w:rsid w:val="00B1567E"/>
    <w:rsid w:val="00B16672"/>
    <w:rsid w:val="00B17CF5"/>
    <w:rsid w:val="00B213ED"/>
    <w:rsid w:val="00B21865"/>
    <w:rsid w:val="00B21D15"/>
    <w:rsid w:val="00B223DB"/>
    <w:rsid w:val="00B2384D"/>
    <w:rsid w:val="00B307A1"/>
    <w:rsid w:val="00B30982"/>
    <w:rsid w:val="00B31A24"/>
    <w:rsid w:val="00B33795"/>
    <w:rsid w:val="00B36B6D"/>
    <w:rsid w:val="00B42082"/>
    <w:rsid w:val="00B446F5"/>
    <w:rsid w:val="00B507D0"/>
    <w:rsid w:val="00B51658"/>
    <w:rsid w:val="00B54132"/>
    <w:rsid w:val="00B558E9"/>
    <w:rsid w:val="00B62141"/>
    <w:rsid w:val="00B62D0B"/>
    <w:rsid w:val="00B66686"/>
    <w:rsid w:val="00B66C91"/>
    <w:rsid w:val="00B73E99"/>
    <w:rsid w:val="00B7523E"/>
    <w:rsid w:val="00B83C08"/>
    <w:rsid w:val="00B85550"/>
    <w:rsid w:val="00B87604"/>
    <w:rsid w:val="00B90471"/>
    <w:rsid w:val="00B916AF"/>
    <w:rsid w:val="00B93287"/>
    <w:rsid w:val="00B947AE"/>
    <w:rsid w:val="00BA0337"/>
    <w:rsid w:val="00BA240D"/>
    <w:rsid w:val="00BA67A4"/>
    <w:rsid w:val="00BA75E5"/>
    <w:rsid w:val="00BB0A5A"/>
    <w:rsid w:val="00BB13F4"/>
    <w:rsid w:val="00BB3E3F"/>
    <w:rsid w:val="00BB5DF7"/>
    <w:rsid w:val="00BB5E54"/>
    <w:rsid w:val="00BB62C4"/>
    <w:rsid w:val="00BB65AA"/>
    <w:rsid w:val="00BB74AC"/>
    <w:rsid w:val="00BB7997"/>
    <w:rsid w:val="00BB7D76"/>
    <w:rsid w:val="00BC0F60"/>
    <w:rsid w:val="00BC1C5D"/>
    <w:rsid w:val="00BC2E59"/>
    <w:rsid w:val="00BC3458"/>
    <w:rsid w:val="00BC3ACE"/>
    <w:rsid w:val="00BC41B5"/>
    <w:rsid w:val="00BD1AB6"/>
    <w:rsid w:val="00BD246A"/>
    <w:rsid w:val="00BD2608"/>
    <w:rsid w:val="00BD2779"/>
    <w:rsid w:val="00BD5421"/>
    <w:rsid w:val="00BD5CFB"/>
    <w:rsid w:val="00BD64E8"/>
    <w:rsid w:val="00BD6C7F"/>
    <w:rsid w:val="00BE0FD3"/>
    <w:rsid w:val="00BE2040"/>
    <w:rsid w:val="00BE4880"/>
    <w:rsid w:val="00BF228F"/>
    <w:rsid w:val="00BF31B4"/>
    <w:rsid w:val="00BF345C"/>
    <w:rsid w:val="00BF3FB7"/>
    <w:rsid w:val="00BF53C9"/>
    <w:rsid w:val="00BF5E37"/>
    <w:rsid w:val="00C01330"/>
    <w:rsid w:val="00C04375"/>
    <w:rsid w:val="00C04FC0"/>
    <w:rsid w:val="00C06045"/>
    <w:rsid w:val="00C0613C"/>
    <w:rsid w:val="00C06C8D"/>
    <w:rsid w:val="00C0770C"/>
    <w:rsid w:val="00C07996"/>
    <w:rsid w:val="00C10B55"/>
    <w:rsid w:val="00C12CDC"/>
    <w:rsid w:val="00C311CA"/>
    <w:rsid w:val="00C32AD4"/>
    <w:rsid w:val="00C338C6"/>
    <w:rsid w:val="00C33956"/>
    <w:rsid w:val="00C35552"/>
    <w:rsid w:val="00C4209B"/>
    <w:rsid w:val="00C427F9"/>
    <w:rsid w:val="00C43448"/>
    <w:rsid w:val="00C43CF0"/>
    <w:rsid w:val="00C46D71"/>
    <w:rsid w:val="00C503C0"/>
    <w:rsid w:val="00C51C7B"/>
    <w:rsid w:val="00C55051"/>
    <w:rsid w:val="00C5572E"/>
    <w:rsid w:val="00C55E73"/>
    <w:rsid w:val="00C57BD6"/>
    <w:rsid w:val="00C57E47"/>
    <w:rsid w:val="00C622B8"/>
    <w:rsid w:val="00C62A24"/>
    <w:rsid w:val="00C62D47"/>
    <w:rsid w:val="00C630C8"/>
    <w:rsid w:val="00C6392F"/>
    <w:rsid w:val="00C64B17"/>
    <w:rsid w:val="00C6764D"/>
    <w:rsid w:val="00C67684"/>
    <w:rsid w:val="00C71806"/>
    <w:rsid w:val="00C71BC0"/>
    <w:rsid w:val="00C72C06"/>
    <w:rsid w:val="00C74270"/>
    <w:rsid w:val="00C80A12"/>
    <w:rsid w:val="00C86637"/>
    <w:rsid w:val="00C86F2B"/>
    <w:rsid w:val="00C9018A"/>
    <w:rsid w:val="00C90F29"/>
    <w:rsid w:val="00C910F9"/>
    <w:rsid w:val="00C92AB0"/>
    <w:rsid w:val="00C95F81"/>
    <w:rsid w:val="00CA08BC"/>
    <w:rsid w:val="00CA2D53"/>
    <w:rsid w:val="00CA3379"/>
    <w:rsid w:val="00CA4412"/>
    <w:rsid w:val="00CA728A"/>
    <w:rsid w:val="00CA787B"/>
    <w:rsid w:val="00CA7969"/>
    <w:rsid w:val="00CB0294"/>
    <w:rsid w:val="00CB75A6"/>
    <w:rsid w:val="00CB7D92"/>
    <w:rsid w:val="00CC0F79"/>
    <w:rsid w:val="00CC2A70"/>
    <w:rsid w:val="00CC3A60"/>
    <w:rsid w:val="00CC41EB"/>
    <w:rsid w:val="00CC46A4"/>
    <w:rsid w:val="00CC612B"/>
    <w:rsid w:val="00CC756C"/>
    <w:rsid w:val="00CC7884"/>
    <w:rsid w:val="00CC7C77"/>
    <w:rsid w:val="00CD0982"/>
    <w:rsid w:val="00CD35AC"/>
    <w:rsid w:val="00CD40EA"/>
    <w:rsid w:val="00CD4E5C"/>
    <w:rsid w:val="00CE00A5"/>
    <w:rsid w:val="00CE2C88"/>
    <w:rsid w:val="00CE53AE"/>
    <w:rsid w:val="00CE5C35"/>
    <w:rsid w:val="00CE5C78"/>
    <w:rsid w:val="00CE744E"/>
    <w:rsid w:val="00CF06B2"/>
    <w:rsid w:val="00CF1762"/>
    <w:rsid w:val="00CF27B3"/>
    <w:rsid w:val="00CF3999"/>
    <w:rsid w:val="00CF7157"/>
    <w:rsid w:val="00D02348"/>
    <w:rsid w:val="00D02CE3"/>
    <w:rsid w:val="00D06130"/>
    <w:rsid w:val="00D115C4"/>
    <w:rsid w:val="00D12C09"/>
    <w:rsid w:val="00D148BD"/>
    <w:rsid w:val="00D14BB0"/>
    <w:rsid w:val="00D15DE5"/>
    <w:rsid w:val="00D160F9"/>
    <w:rsid w:val="00D17947"/>
    <w:rsid w:val="00D23EDE"/>
    <w:rsid w:val="00D24220"/>
    <w:rsid w:val="00D24555"/>
    <w:rsid w:val="00D24807"/>
    <w:rsid w:val="00D25D77"/>
    <w:rsid w:val="00D2642B"/>
    <w:rsid w:val="00D30EF9"/>
    <w:rsid w:val="00D407E1"/>
    <w:rsid w:val="00D44D7B"/>
    <w:rsid w:val="00D46C54"/>
    <w:rsid w:val="00D46F92"/>
    <w:rsid w:val="00D47746"/>
    <w:rsid w:val="00D50732"/>
    <w:rsid w:val="00D513A9"/>
    <w:rsid w:val="00D5205D"/>
    <w:rsid w:val="00D56052"/>
    <w:rsid w:val="00D567B7"/>
    <w:rsid w:val="00D57799"/>
    <w:rsid w:val="00D625E3"/>
    <w:rsid w:val="00D631E0"/>
    <w:rsid w:val="00D6413E"/>
    <w:rsid w:val="00D64CDB"/>
    <w:rsid w:val="00D64E47"/>
    <w:rsid w:val="00D66926"/>
    <w:rsid w:val="00D66BA6"/>
    <w:rsid w:val="00D701B7"/>
    <w:rsid w:val="00D7042A"/>
    <w:rsid w:val="00D71204"/>
    <w:rsid w:val="00D71962"/>
    <w:rsid w:val="00D71AEF"/>
    <w:rsid w:val="00D71C78"/>
    <w:rsid w:val="00D72001"/>
    <w:rsid w:val="00D7375C"/>
    <w:rsid w:val="00D740F3"/>
    <w:rsid w:val="00D740FB"/>
    <w:rsid w:val="00D769DA"/>
    <w:rsid w:val="00D807EF"/>
    <w:rsid w:val="00D82614"/>
    <w:rsid w:val="00D83EFF"/>
    <w:rsid w:val="00D84770"/>
    <w:rsid w:val="00D85EDB"/>
    <w:rsid w:val="00D865D2"/>
    <w:rsid w:val="00D86A44"/>
    <w:rsid w:val="00D91461"/>
    <w:rsid w:val="00D916D3"/>
    <w:rsid w:val="00D917E1"/>
    <w:rsid w:val="00D91C7F"/>
    <w:rsid w:val="00D9584D"/>
    <w:rsid w:val="00D95EE3"/>
    <w:rsid w:val="00DA5897"/>
    <w:rsid w:val="00DA691D"/>
    <w:rsid w:val="00DA7A74"/>
    <w:rsid w:val="00DB00D4"/>
    <w:rsid w:val="00DB419E"/>
    <w:rsid w:val="00DB463E"/>
    <w:rsid w:val="00DC0066"/>
    <w:rsid w:val="00DC1B1F"/>
    <w:rsid w:val="00DC282A"/>
    <w:rsid w:val="00DC2BE3"/>
    <w:rsid w:val="00DC465B"/>
    <w:rsid w:val="00DD0006"/>
    <w:rsid w:val="00DD0376"/>
    <w:rsid w:val="00DD0390"/>
    <w:rsid w:val="00DD1D11"/>
    <w:rsid w:val="00DD20E9"/>
    <w:rsid w:val="00DD24CA"/>
    <w:rsid w:val="00DD2D27"/>
    <w:rsid w:val="00DD3BCB"/>
    <w:rsid w:val="00DE250F"/>
    <w:rsid w:val="00DE4264"/>
    <w:rsid w:val="00DF006F"/>
    <w:rsid w:val="00DF2328"/>
    <w:rsid w:val="00DF376B"/>
    <w:rsid w:val="00DF46CE"/>
    <w:rsid w:val="00DF4D31"/>
    <w:rsid w:val="00DF5259"/>
    <w:rsid w:val="00DF7C5D"/>
    <w:rsid w:val="00DF7ECA"/>
    <w:rsid w:val="00E01ABE"/>
    <w:rsid w:val="00E033B6"/>
    <w:rsid w:val="00E05E60"/>
    <w:rsid w:val="00E06101"/>
    <w:rsid w:val="00E07518"/>
    <w:rsid w:val="00E1066C"/>
    <w:rsid w:val="00E10BA7"/>
    <w:rsid w:val="00E126BE"/>
    <w:rsid w:val="00E128AB"/>
    <w:rsid w:val="00E140B1"/>
    <w:rsid w:val="00E166D1"/>
    <w:rsid w:val="00E174AD"/>
    <w:rsid w:val="00E2049E"/>
    <w:rsid w:val="00E206BA"/>
    <w:rsid w:val="00E210A1"/>
    <w:rsid w:val="00E22011"/>
    <w:rsid w:val="00E22FDC"/>
    <w:rsid w:val="00E23037"/>
    <w:rsid w:val="00E26886"/>
    <w:rsid w:val="00E275D5"/>
    <w:rsid w:val="00E27883"/>
    <w:rsid w:val="00E300C5"/>
    <w:rsid w:val="00E30E72"/>
    <w:rsid w:val="00E31E57"/>
    <w:rsid w:val="00E32A28"/>
    <w:rsid w:val="00E32A41"/>
    <w:rsid w:val="00E34326"/>
    <w:rsid w:val="00E34392"/>
    <w:rsid w:val="00E37544"/>
    <w:rsid w:val="00E40BB4"/>
    <w:rsid w:val="00E42D6F"/>
    <w:rsid w:val="00E43DD4"/>
    <w:rsid w:val="00E44221"/>
    <w:rsid w:val="00E44DD0"/>
    <w:rsid w:val="00E4561A"/>
    <w:rsid w:val="00E479CE"/>
    <w:rsid w:val="00E50CA3"/>
    <w:rsid w:val="00E53857"/>
    <w:rsid w:val="00E544D2"/>
    <w:rsid w:val="00E55B7E"/>
    <w:rsid w:val="00E57E8A"/>
    <w:rsid w:val="00E60841"/>
    <w:rsid w:val="00E71841"/>
    <w:rsid w:val="00E72A6D"/>
    <w:rsid w:val="00E735A0"/>
    <w:rsid w:val="00E740C7"/>
    <w:rsid w:val="00E764C4"/>
    <w:rsid w:val="00E76551"/>
    <w:rsid w:val="00E800DD"/>
    <w:rsid w:val="00E8576D"/>
    <w:rsid w:val="00E87324"/>
    <w:rsid w:val="00E87427"/>
    <w:rsid w:val="00E90C92"/>
    <w:rsid w:val="00E91854"/>
    <w:rsid w:val="00E91AD1"/>
    <w:rsid w:val="00E92713"/>
    <w:rsid w:val="00E92C89"/>
    <w:rsid w:val="00EA3DBF"/>
    <w:rsid w:val="00EA47D6"/>
    <w:rsid w:val="00EA4AF9"/>
    <w:rsid w:val="00EA5A0C"/>
    <w:rsid w:val="00EA7842"/>
    <w:rsid w:val="00EB18A9"/>
    <w:rsid w:val="00EB52AE"/>
    <w:rsid w:val="00EB77A1"/>
    <w:rsid w:val="00EB79F0"/>
    <w:rsid w:val="00EC06AC"/>
    <w:rsid w:val="00EC112C"/>
    <w:rsid w:val="00EC2229"/>
    <w:rsid w:val="00EC3BAB"/>
    <w:rsid w:val="00EC43D8"/>
    <w:rsid w:val="00EC46DE"/>
    <w:rsid w:val="00EC7C1F"/>
    <w:rsid w:val="00ED0011"/>
    <w:rsid w:val="00ED680E"/>
    <w:rsid w:val="00ED733F"/>
    <w:rsid w:val="00EE1101"/>
    <w:rsid w:val="00EE551A"/>
    <w:rsid w:val="00EE5C4E"/>
    <w:rsid w:val="00EF1F1B"/>
    <w:rsid w:val="00EF4764"/>
    <w:rsid w:val="00EF4846"/>
    <w:rsid w:val="00EF6716"/>
    <w:rsid w:val="00EF689A"/>
    <w:rsid w:val="00EF7059"/>
    <w:rsid w:val="00EF710C"/>
    <w:rsid w:val="00EF7980"/>
    <w:rsid w:val="00EF7F2B"/>
    <w:rsid w:val="00F032CD"/>
    <w:rsid w:val="00F046F9"/>
    <w:rsid w:val="00F04AFE"/>
    <w:rsid w:val="00F04E3A"/>
    <w:rsid w:val="00F070CB"/>
    <w:rsid w:val="00F14417"/>
    <w:rsid w:val="00F15139"/>
    <w:rsid w:val="00F16350"/>
    <w:rsid w:val="00F220EE"/>
    <w:rsid w:val="00F233D0"/>
    <w:rsid w:val="00F24EA9"/>
    <w:rsid w:val="00F26D35"/>
    <w:rsid w:val="00F3005A"/>
    <w:rsid w:val="00F37855"/>
    <w:rsid w:val="00F40660"/>
    <w:rsid w:val="00F41808"/>
    <w:rsid w:val="00F41EDB"/>
    <w:rsid w:val="00F42FA6"/>
    <w:rsid w:val="00F43B33"/>
    <w:rsid w:val="00F44C99"/>
    <w:rsid w:val="00F47E0B"/>
    <w:rsid w:val="00F51C0A"/>
    <w:rsid w:val="00F51D4F"/>
    <w:rsid w:val="00F51F94"/>
    <w:rsid w:val="00F535EB"/>
    <w:rsid w:val="00F538F5"/>
    <w:rsid w:val="00F54548"/>
    <w:rsid w:val="00F56ECE"/>
    <w:rsid w:val="00F61F77"/>
    <w:rsid w:val="00F667C3"/>
    <w:rsid w:val="00F6688C"/>
    <w:rsid w:val="00F674B7"/>
    <w:rsid w:val="00F71139"/>
    <w:rsid w:val="00F73DEE"/>
    <w:rsid w:val="00F74802"/>
    <w:rsid w:val="00F7535A"/>
    <w:rsid w:val="00F762CC"/>
    <w:rsid w:val="00F764B6"/>
    <w:rsid w:val="00F76F27"/>
    <w:rsid w:val="00F77163"/>
    <w:rsid w:val="00F8021D"/>
    <w:rsid w:val="00F80B93"/>
    <w:rsid w:val="00F81B76"/>
    <w:rsid w:val="00F81E85"/>
    <w:rsid w:val="00F8782C"/>
    <w:rsid w:val="00F915FE"/>
    <w:rsid w:val="00F91D9A"/>
    <w:rsid w:val="00F92161"/>
    <w:rsid w:val="00F95AC3"/>
    <w:rsid w:val="00F97F35"/>
    <w:rsid w:val="00FA2940"/>
    <w:rsid w:val="00FA6830"/>
    <w:rsid w:val="00FA72E2"/>
    <w:rsid w:val="00FB1144"/>
    <w:rsid w:val="00FB1621"/>
    <w:rsid w:val="00FB2A7A"/>
    <w:rsid w:val="00FB488A"/>
    <w:rsid w:val="00FB55AB"/>
    <w:rsid w:val="00FB5855"/>
    <w:rsid w:val="00FB5E3B"/>
    <w:rsid w:val="00FC1C90"/>
    <w:rsid w:val="00FC3DA2"/>
    <w:rsid w:val="00FC6BEF"/>
    <w:rsid w:val="00FC793F"/>
    <w:rsid w:val="00FD27F2"/>
    <w:rsid w:val="00FD32B9"/>
    <w:rsid w:val="00FD3D78"/>
    <w:rsid w:val="00FE1EF0"/>
    <w:rsid w:val="00FE3951"/>
    <w:rsid w:val="00FE3E98"/>
    <w:rsid w:val="00FE50D2"/>
    <w:rsid w:val="00FE6768"/>
    <w:rsid w:val="00FF2A39"/>
    <w:rsid w:val="00FF39DA"/>
    <w:rsid w:val="00FF5714"/>
    <w:rsid w:val="00FF6222"/>
    <w:rsid w:val="00FF7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C101C"/>
  <w15:docId w15:val="{EEBFE913-E6BD-4F09-956A-447E3F87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229"/>
  </w:style>
  <w:style w:type="paragraph" w:styleId="Heading1">
    <w:name w:val="heading 1"/>
    <w:aliases w:val="h1,title,Main,heading 1 (Main),BB,Level 1,Headline1,Section Heading,Headline11,Headline12,Headline13,Heading,H1,tchead,1m,ODOT,A MAJOR/BOLD,Schedheading,h1 chapter heading,Heading 1(Report Only),RFP Heading 1,No numbers,Attribute Heading 1,1,c"/>
    <w:basedOn w:val="Normal"/>
    <w:next w:val="Normal"/>
    <w:link w:val="Heading1Char"/>
    <w:uiPriority w:val="9"/>
    <w:qFormat/>
    <w:rsid w:val="008113AC"/>
    <w:pPr>
      <w:keepNext/>
      <w:numPr>
        <w:numId w:val="1"/>
      </w:numPr>
      <w:overflowPunct w:val="0"/>
      <w:autoSpaceDE w:val="0"/>
      <w:autoSpaceDN w:val="0"/>
      <w:adjustRightInd w:val="0"/>
      <w:spacing w:before="420" w:after="120" w:line="240" w:lineRule="auto"/>
      <w:textAlignment w:val="baseline"/>
      <w:outlineLvl w:val="0"/>
    </w:pPr>
    <w:rPr>
      <w:rFonts w:ascii="Arial Bold" w:eastAsia="Times New Roman" w:hAnsi="Arial Bold" w:cs="Arial"/>
      <w:b/>
      <w:caps/>
      <w:kern w:val="28"/>
      <w:sz w:val="20"/>
      <w:szCs w:val="20"/>
    </w:rPr>
  </w:style>
  <w:style w:type="paragraph" w:styleId="Heading2">
    <w:name w:val="heading 2"/>
    <w:aliases w:val="body,h2,h2 main heading,H2,Section,2m,h 2,h2.H2,UNDERRUBRIK 1-2,1.1,Level 2,Para2,h21,h22,B Sub/Bold,B Sub/Bold1,B Sub/Bold2,B Sub/Bold11,h2 main heading1,h2 main heading2,B Sub/Bold3,B Sub/Bold12,h2 main heading3,B Sub/Bold4,B Sub/Bold13,proj"/>
    <w:basedOn w:val="Normal"/>
    <w:link w:val="Heading2Char"/>
    <w:uiPriority w:val="9"/>
    <w:qFormat/>
    <w:rsid w:val="008113AC"/>
    <w:pPr>
      <w:numPr>
        <w:ilvl w:val="1"/>
        <w:numId w:val="1"/>
      </w:numPr>
      <w:tabs>
        <w:tab w:val="left" w:pos="1418"/>
      </w:tabs>
      <w:overflowPunct w:val="0"/>
      <w:autoSpaceDE w:val="0"/>
      <w:autoSpaceDN w:val="0"/>
      <w:adjustRightInd w:val="0"/>
      <w:spacing w:after="120" w:line="240" w:lineRule="auto"/>
      <w:textAlignment w:val="baseline"/>
      <w:outlineLvl w:val="1"/>
    </w:pPr>
    <w:rPr>
      <w:rFonts w:ascii="Arial" w:eastAsia="Times New Roman" w:hAnsi="Arial" w:cs="Arial"/>
      <w:sz w:val="20"/>
      <w:szCs w:val="20"/>
    </w:rPr>
  </w:style>
  <w:style w:type="paragraph" w:styleId="Heading3">
    <w:name w:val="heading 3"/>
    <w:aliases w:val="h3,H3,H31,(Alt+3),h3 sub heading,Head 3,3m,h:3,C Sub-Sub/Italic,Head 31,Head 32,C Sub-Sub/Italic1,3,Sub2Para,h31,h32,Para3,1.2.3.,Task,Tsk,Level 1 - 1,Smallest header,(Alt+3)1,(Alt+3)2,(Alt+3)3,(Alt+3)4,(Alt+3)5,(Alt+3)6,(Alt+3)11,(Alt+3)21,b"/>
    <w:basedOn w:val="Normal"/>
    <w:link w:val="Heading3Char"/>
    <w:uiPriority w:val="9"/>
    <w:qFormat/>
    <w:rsid w:val="008113AC"/>
    <w:pPr>
      <w:numPr>
        <w:ilvl w:val="2"/>
        <w:numId w:val="1"/>
      </w:numPr>
      <w:overflowPunct w:val="0"/>
      <w:autoSpaceDE w:val="0"/>
      <w:autoSpaceDN w:val="0"/>
      <w:adjustRightInd w:val="0"/>
      <w:spacing w:after="120" w:line="240" w:lineRule="auto"/>
      <w:textAlignment w:val="baseline"/>
      <w:outlineLvl w:val="2"/>
    </w:pPr>
    <w:rPr>
      <w:rFonts w:ascii="Arial" w:eastAsia="Times New Roman" w:hAnsi="Arial" w:cs="Arial"/>
      <w:sz w:val="20"/>
      <w:szCs w:val="20"/>
    </w:rPr>
  </w:style>
  <w:style w:type="paragraph" w:styleId="Heading4">
    <w:name w:val="heading 4"/>
    <w:aliases w:val="h4,Heading 4 (a) Indent 1.5,h 4,4m,h4 sub sub heading,GPH Heading 4,H4,Level 2 - a,CS Heading 4,Map Title,(Small Appendix),Sub-Minor,Schedules,Schedules1,Schedules2,Schedules11,(i),4,h41,h42,Para4,level4,sd,2nd sub-clause,(Alt+4),H41,(Alt+4)1"/>
    <w:basedOn w:val="Normal"/>
    <w:link w:val="Heading4Char"/>
    <w:uiPriority w:val="9"/>
    <w:qFormat/>
    <w:rsid w:val="00D84770"/>
    <w:pPr>
      <w:numPr>
        <w:ilvl w:val="3"/>
        <w:numId w:val="1"/>
      </w:numPr>
      <w:overflowPunct w:val="0"/>
      <w:autoSpaceDE w:val="0"/>
      <w:autoSpaceDN w:val="0"/>
      <w:adjustRightInd w:val="0"/>
      <w:spacing w:after="120" w:line="240" w:lineRule="auto"/>
      <w:textAlignment w:val="baseline"/>
      <w:outlineLvl w:val="3"/>
    </w:pPr>
    <w:rPr>
      <w:rFonts w:ascii="Arial" w:eastAsia="Times New Roman" w:hAnsi="Arial" w:cs="Arial"/>
      <w:sz w:val="20"/>
      <w:szCs w:val="20"/>
    </w:rPr>
  </w:style>
  <w:style w:type="paragraph" w:styleId="Heading5">
    <w:name w:val="heading 5"/>
    <w:aliases w:val="Level 3 - i,Heading 5(unused),E Bold/Centred,5,s,h5,CS Heading 5,level5,H5,Block Label,Body Text (R),Appendix A to X,Heading 5   Appendix A to X,Appendix A to X1,Heading 5   Appendix A to X1,Heading 5   Appendix A to X2,Appendix A to X2,l5,Par"/>
    <w:basedOn w:val="Normal"/>
    <w:link w:val="Heading5Char"/>
    <w:uiPriority w:val="9"/>
    <w:qFormat/>
    <w:rsid w:val="008113AC"/>
    <w:pPr>
      <w:numPr>
        <w:ilvl w:val="4"/>
        <w:numId w:val="1"/>
      </w:numPr>
      <w:overflowPunct w:val="0"/>
      <w:autoSpaceDE w:val="0"/>
      <w:autoSpaceDN w:val="0"/>
      <w:adjustRightInd w:val="0"/>
      <w:spacing w:after="120" w:line="240" w:lineRule="auto"/>
      <w:textAlignment w:val="baseline"/>
      <w:outlineLvl w:val="4"/>
    </w:pPr>
    <w:rPr>
      <w:rFonts w:ascii="Arial" w:eastAsia="Times New Roman" w:hAnsi="Arial" w:cs="Arial"/>
      <w:szCs w:val="20"/>
    </w:rPr>
  </w:style>
  <w:style w:type="paragraph" w:styleId="Heading6">
    <w:name w:val="heading 6"/>
    <w:aliases w:val="Legal Level 1.,Heading 6(unused),CS Heading 6,H6,as,level6,a.,Sub5Para,L1 PIP,a,Heading 6  Appendix Y &amp; Z,Heading 6  Appendix Y &amp; Z1,Heading 6  Appendix Y &amp; Z2,Heading 6  Appendix Y &amp; Z11,Body Text 5,rp_Heading 6,DO NOT USE_h6,h6,6,Requirement"/>
    <w:basedOn w:val="Normal"/>
    <w:link w:val="Heading6Char"/>
    <w:uiPriority w:val="9"/>
    <w:qFormat/>
    <w:rsid w:val="008113AC"/>
    <w:pPr>
      <w:numPr>
        <w:ilvl w:val="5"/>
        <w:numId w:val="1"/>
      </w:numPr>
      <w:tabs>
        <w:tab w:val="left" w:pos="3969"/>
      </w:tabs>
      <w:overflowPunct w:val="0"/>
      <w:autoSpaceDE w:val="0"/>
      <w:autoSpaceDN w:val="0"/>
      <w:adjustRightInd w:val="0"/>
      <w:spacing w:after="120" w:line="240" w:lineRule="auto"/>
      <w:textAlignment w:val="baseline"/>
      <w:outlineLvl w:val="5"/>
    </w:pPr>
    <w:rPr>
      <w:rFonts w:ascii="Arial" w:eastAsia="Times New Roman" w:hAnsi="Arial" w:cs="Arial"/>
      <w:szCs w:val="20"/>
    </w:rPr>
  </w:style>
  <w:style w:type="paragraph" w:styleId="Heading7">
    <w:name w:val="heading 7"/>
    <w:aliases w:val="Legal Level 1.1.,Heading 7(unused),CS Heading 7,L2 PIP,H7,level1noheading,i.,Body Text 6,Appendix Level 1,rp_Heading 7,st,Heading 7 UNUSED,(1)"/>
    <w:basedOn w:val="Normal"/>
    <w:link w:val="Heading7Char"/>
    <w:qFormat/>
    <w:rsid w:val="008113AC"/>
    <w:pPr>
      <w:tabs>
        <w:tab w:val="num" w:pos="5102"/>
      </w:tabs>
      <w:overflowPunct w:val="0"/>
      <w:autoSpaceDE w:val="0"/>
      <w:autoSpaceDN w:val="0"/>
      <w:adjustRightInd w:val="0"/>
      <w:spacing w:after="120" w:line="240" w:lineRule="auto"/>
      <w:ind w:left="5102" w:hanging="708"/>
      <w:jc w:val="both"/>
      <w:textAlignment w:val="baseline"/>
      <w:outlineLvl w:val="6"/>
    </w:pPr>
    <w:rPr>
      <w:rFonts w:ascii="Arial" w:eastAsia="Times New Roman" w:hAnsi="Arial" w:cs="Arial"/>
      <w:szCs w:val="20"/>
    </w:rPr>
  </w:style>
  <w:style w:type="paragraph" w:styleId="Heading8">
    <w:name w:val="heading 8"/>
    <w:aliases w:val="Legal Level 1.1.1.,Heading 8(unused),h8,CS Heading 8,Legal Level 1.1.1.1,Heading 8(unused)1,Legal Level 1.1.1.2,Heading 8(unused)2,Legal Level 1.1.1.3,Heading 8(unused)3,Legal Level 1.1.1.11,Heading 8(unused)11,Legal Level 1.1.1.21,L3 PIP,H8,t"/>
    <w:basedOn w:val="Normal"/>
    <w:link w:val="Heading8Char"/>
    <w:qFormat/>
    <w:rsid w:val="008113AC"/>
    <w:pPr>
      <w:tabs>
        <w:tab w:val="num" w:pos="5811"/>
      </w:tabs>
      <w:overflowPunct w:val="0"/>
      <w:autoSpaceDE w:val="0"/>
      <w:autoSpaceDN w:val="0"/>
      <w:adjustRightInd w:val="0"/>
      <w:spacing w:after="120" w:line="240" w:lineRule="auto"/>
      <w:ind w:left="5811" w:hanging="709"/>
      <w:jc w:val="both"/>
      <w:textAlignment w:val="baseline"/>
      <w:outlineLvl w:val="7"/>
    </w:pPr>
    <w:rPr>
      <w:rFonts w:ascii="Arial" w:eastAsia="Times New Roman" w:hAnsi="Arial" w:cs="Arial"/>
      <w:szCs w:val="20"/>
    </w:rPr>
  </w:style>
  <w:style w:type="paragraph" w:styleId="Heading9">
    <w:name w:val="heading 9"/>
    <w:basedOn w:val="Normal"/>
    <w:link w:val="Heading9Char"/>
    <w:qFormat/>
    <w:rsid w:val="008113AC"/>
    <w:pPr>
      <w:tabs>
        <w:tab w:val="num" w:pos="6520"/>
      </w:tabs>
      <w:overflowPunct w:val="0"/>
      <w:autoSpaceDE w:val="0"/>
      <w:autoSpaceDN w:val="0"/>
      <w:adjustRightInd w:val="0"/>
      <w:spacing w:after="120" w:line="240" w:lineRule="auto"/>
      <w:ind w:left="6520" w:hanging="709"/>
      <w:jc w:val="both"/>
      <w:textAlignment w:val="baseline"/>
      <w:outlineLvl w:val="8"/>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itle Char,Main Char,heading 1 (Main) Char,BB Char,Level 1 Char,Headline1 Char,Section Heading Char,Headline11 Char,Headline12 Char,Headline13 Char,Heading Char,H1 Char,tchead Char,1m Char,ODOT Char,A MAJOR/BOLD Char,1 Char,c Char"/>
    <w:basedOn w:val="DefaultParagraphFont"/>
    <w:link w:val="Heading1"/>
    <w:rsid w:val="008113AC"/>
    <w:rPr>
      <w:rFonts w:ascii="Arial Bold" w:eastAsia="Times New Roman" w:hAnsi="Arial Bold" w:cs="Arial"/>
      <w:b/>
      <w:caps/>
      <w:kern w:val="28"/>
      <w:sz w:val="20"/>
      <w:szCs w:val="20"/>
    </w:rPr>
  </w:style>
  <w:style w:type="character" w:customStyle="1" w:styleId="Heading2Char">
    <w:name w:val="Heading 2 Char"/>
    <w:aliases w:val="body Char,h2 Char,h2 main heading Char,H2 Char,Section Char,2m Char,h 2 Char,h2.H2 Char,UNDERRUBRIK 1-2 Char,1.1 Char,Level 2 Char,Para2 Char,h21 Char,h22 Char,B Sub/Bold Char,B Sub/Bold1 Char,B Sub/Bold2 Char,B Sub/Bold11 Char,proj Char"/>
    <w:basedOn w:val="DefaultParagraphFont"/>
    <w:link w:val="Heading2"/>
    <w:rsid w:val="008113AC"/>
    <w:rPr>
      <w:rFonts w:ascii="Arial" w:eastAsia="Times New Roman" w:hAnsi="Arial" w:cs="Arial"/>
      <w:sz w:val="20"/>
      <w:szCs w:val="20"/>
    </w:rPr>
  </w:style>
  <w:style w:type="character" w:customStyle="1" w:styleId="Heading3Char">
    <w:name w:val="Heading 3 Char"/>
    <w:aliases w:val="h3 Char,H3 Char,H31 Char,(Alt+3) Char,h3 sub heading Char,Head 3 Char,3m Char,h:3 Char,C Sub-Sub/Italic Char,Head 31 Char,Head 32 Char,C Sub-Sub/Italic1 Char,3 Char,Sub2Para Char,h31 Char,h32 Char,Para3 Char,1.2.3. Char,Task Char,Tsk Char"/>
    <w:basedOn w:val="DefaultParagraphFont"/>
    <w:link w:val="Heading3"/>
    <w:rsid w:val="008113AC"/>
    <w:rPr>
      <w:rFonts w:ascii="Arial" w:eastAsia="Times New Roman" w:hAnsi="Arial" w:cs="Arial"/>
      <w:sz w:val="20"/>
      <w:szCs w:val="20"/>
    </w:rPr>
  </w:style>
  <w:style w:type="character" w:customStyle="1" w:styleId="Heading4Char">
    <w:name w:val="Heading 4 Char"/>
    <w:aliases w:val="h4 Char,Heading 4 (a) Indent 1.5 Char,h 4 Char,4m Char,h4 sub sub heading Char,GPH Heading 4 Char,H4 Char,Level 2 - a Char,CS Heading 4 Char,Map Title Char,(Small Appendix) Char,Sub-Minor Char,Schedules Char,Schedules1 Char,(i) Char"/>
    <w:basedOn w:val="DefaultParagraphFont"/>
    <w:link w:val="Heading4"/>
    <w:rsid w:val="00D84770"/>
    <w:rPr>
      <w:rFonts w:ascii="Arial" w:eastAsia="Times New Roman" w:hAnsi="Arial" w:cs="Arial"/>
      <w:sz w:val="20"/>
      <w:szCs w:val="20"/>
    </w:rPr>
  </w:style>
  <w:style w:type="character" w:customStyle="1" w:styleId="Heading5Char">
    <w:name w:val="Heading 5 Char"/>
    <w:aliases w:val="Level 3 - i Char,Heading 5(unused) Char,E Bold/Centred Char,5 Char,s Char,h5 Char,CS Heading 5 Char,level5 Char,H5 Char,Block Label Char,Body Text (R) Char,Appendix A to X Char,Heading 5   Appendix A to X Char,Appendix A to X1 Char"/>
    <w:basedOn w:val="DefaultParagraphFont"/>
    <w:link w:val="Heading5"/>
    <w:rsid w:val="008113AC"/>
    <w:rPr>
      <w:rFonts w:ascii="Arial" w:eastAsia="Times New Roman" w:hAnsi="Arial" w:cs="Arial"/>
      <w:szCs w:val="20"/>
    </w:rPr>
  </w:style>
  <w:style w:type="character" w:customStyle="1" w:styleId="Heading6Char">
    <w:name w:val="Heading 6 Char"/>
    <w:aliases w:val="Legal Level 1. Char,Heading 6(unused) Char,CS Heading 6 Char,H6 Char,as Char,level6 Char,a. Char,Sub5Para Char,L1 PIP Char,a Char,Heading 6  Appendix Y &amp; Z Char,Heading 6  Appendix Y &amp; Z1 Char,Heading 6  Appendix Y &amp; Z2 Char,h6 Char"/>
    <w:basedOn w:val="DefaultParagraphFont"/>
    <w:link w:val="Heading6"/>
    <w:rsid w:val="008113AC"/>
    <w:rPr>
      <w:rFonts w:ascii="Arial" w:eastAsia="Times New Roman" w:hAnsi="Arial" w:cs="Arial"/>
      <w:szCs w:val="20"/>
    </w:rPr>
  </w:style>
  <w:style w:type="character" w:customStyle="1" w:styleId="Heading7Char">
    <w:name w:val="Heading 7 Char"/>
    <w:aliases w:val="Legal Level 1.1. Char,Heading 7(unused) Char,CS Heading 7 Char,L2 PIP Char,H7 Char,level1noheading Char,i. Char,Body Text 6 Char,Appendix Level 1 Char,rp_Heading 7 Char,st Char,Heading 7 UNUSED Char,(1) Char"/>
    <w:basedOn w:val="DefaultParagraphFont"/>
    <w:link w:val="Heading7"/>
    <w:rsid w:val="008113AC"/>
    <w:rPr>
      <w:rFonts w:ascii="Arial" w:eastAsia="Times New Roman" w:hAnsi="Arial" w:cs="Arial"/>
      <w:szCs w:val="20"/>
    </w:rPr>
  </w:style>
  <w:style w:type="character" w:customStyle="1" w:styleId="Heading8Char">
    <w:name w:val="Heading 8 Char"/>
    <w:aliases w:val="Legal Level 1.1.1. Char,Heading 8(unused) Char,h8 Char,CS Heading 8 Char,Legal Level 1.1.1.1 Char,Heading 8(unused)1 Char,Legal Level 1.1.1.2 Char,Heading 8(unused)2 Char,Legal Level 1.1.1.3 Char,Heading 8(unused)3 Char,L3 PIP Char,t Char"/>
    <w:basedOn w:val="DefaultParagraphFont"/>
    <w:link w:val="Heading8"/>
    <w:rsid w:val="008113AC"/>
    <w:rPr>
      <w:rFonts w:ascii="Arial" w:eastAsia="Times New Roman" w:hAnsi="Arial" w:cs="Arial"/>
      <w:szCs w:val="20"/>
    </w:rPr>
  </w:style>
  <w:style w:type="character" w:customStyle="1" w:styleId="Heading9Char">
    <w:name w:val="Heading 9 Char"/>
    <w:basedOn w:val="DefaultParagraphFont"/>
    <w:link w:val="Heading9"/>
    <w:rsid w:val="008113AC"/>
    <w:rPr>
      <w:rFonts w:ascii="Arial" w:eastAsia="Times New Roman" w:hAnsi="Arial" w:cs="Arial"/>
      <w:szCs w:val="20"/>
    </w:rPr>
  </w:style>
  <w:style w:type="paragraph" w:customStyle="1" w:styleId="Body1">
    <w:name w:val="Body 1"/>
    <w:basedOn w:val="Normal"/>
    <w:link w:val="Body1Char"/>
    <w:rsid w:val="00A06C32"/>
    <w:pPr>
      <w:overflowPunct w:val="0"/>
      <w:autoSpaceDE w:val="0"/>
      <w:autoSpaceDN w:val="0"/>
      <w:adjustRightInd w:val="0"/>
      <w:spacing w:after="240" w:line="240" w:lineRule="auto"/>
      <w:ind w:left="851"/>
      <w:jc w:val="both"/>
      <w:textAlignment w:val="baseline"/>
    </w:pPr>
    <w:rPr>
      <w:rFonts w:ascii="Arial" w:eastAsia="Times New Roman" w:hAnsi="Arial" w:cs="Arial"/>
      <w:sz w:val="20"/>
      <w:szCs w:val="20"/>
    </w:rPr>
  </w:style>
  <w:style w:type="character" w:customStyle="1" w:styleId="Body1Char">
    <w:name w:val="Body 1 Char"/>
    <w:link w:val="Body1"/>
    <w:locked/>
    <w:rsid w:val="00A06C32"/>
    <w:rPr>
      <w:rFonts w:ascii="Arial" w:eastAsia="Times New Roman" w:hAnsi="Arial" w:cs="Arial"/>
      <w:sz w:val="20"/>
      <w:szCs w:val="20"/>
    </w:rPr>
  </w:style>
  <w:style w:type="paragraph" w:customStyle="1" w:styleId="Body2">
    <w:name w:val="Body 2"/>
    <w:basedOn w:val="Normal"/>
    <w:rsid w:val="00A06C32"/>
    <w:pPr>
      <w:overflowPunct w:val="0"/>
      <w:autoSpaceDE w:val="0"/>
      <w:autoSpaceDN w:val="0"/>
      <w:adjustRightInd w:val="0"/>
      <w:spacing w:after="240" w:line="240" w:lineRule="auto"/>
      <w:ind w:left="1701"/>
      <w:jc w:val="both"/>
      <w:textAlignment w:val="baseline"/>
    </w:pPr>
    <w:rPr>
      <w:rFonts w:ascii="Arial" w:eastAsia="Times New Roman" w:hAnsi="Arial" w:cs="Arial"/>
      <w:sz w:val="20"/>
      <w:szCs w:val="20"/>
    </w:rPr>
  </w:style>
  <w:style w:type="paragraph" w:styleId="Header">
    <w:name w:val="header"/>
    <w:basedOn w:val="Normal"/>
    <w:link w:val="HeaderChar"/>
    <w:rsid w:val="008113AC"/>
    <w:pPr>
      <w:pBdr>
        <w:bottom w:val="single" w:sz="6" w:space="3" w:color="auto"/>
      </w:pBdr>
      <w:overflowPunct w:val="0"/>
      <w:autoSpaceDE w:val="0"/>
      <w:autoSpaceDN w:val="0"/>
      <w:adjustRightInd w:val="0"/>
      <w:spacing w:after="0" w:line="240" w:lineRule="auto"/>
      <w:jc w:val="right"/>
      <w:textAlignment w:val="baseline"/>
    </w:pPr>
    <w:rPr>
      <w:rFonts w:ascii="Arial" w:eastAsia="Times New Roman" w:hAnsi="Arial" w:cs="Arial"/>
      <w:szCs w:val="20"/>
    </w:rPr>
  </w:style>
  <w:style w:type="character" w:customStyle="1" w:styleId="HeaderChar">
    <w:name w:val="Header Char"/>
    <w:basedOn w:val="DefaultParagraphFont"/>
    <w:link w:val="Header"/>
    <w:rsid w:val="008113AC"/>
    <w:rPr>
      <w:rFonts w:ascii="Arial" w:eastAsia="Times New Roman" w:hAnsi="Arial" w:cs="Arial"/>
      <w:szCs w:val="20"/>
    </w:rPr>
  </w:style>
  <w:style w:type="paragraph" w:styleId="Footer">
    <w:name w:val="footer"/>
    <w:basedOn w:val="Normal"/>
    <w:link w:val="FooterChar"/>
    <w:rsid w:val="008113AC"/>
    <w:pPr>
      <w:pBdr>
        <w:top w:val="single" w:sz="6" w:space="3" w:color="auto"/>
      </w:pBdr>
      <w:tabs>
        <w:tab w:val="center" w:pos="4536"/>
        <w:tab w:val="right" w:pos="9072"/>
      </w:tabs>
      <w:overflowPunct w:val="0"/>
      <w:autoSpaceDE w:val="0"/>
      <w:autoSpaceDN w:val="0"/>
      <w:adjustRightInd w:val="0"/>
      <w:spacing w:after="0" w:line="240" w:lineRule="auto"/>
      <w:jc w:val="both"/>
      <w:textAlignment w:val="baseline"/>
    </w:pPr>
    <w:rPr>
      <w:rFonts w:ascii="Arial" w:eastAsia="Times New Roman" w:hAnsi="Arial" w:cs="Arial"/>
      <w:sz w:val="16"/>
      <w:szCs w:val="20"/>
    </w:rPr>
  </w:style>
  <w:style w:type="character" w:customStyle="1" w:styleId="FooterChar">
    <w:name w:val="Footer Char"/>
    <w:basedOn w:val="DefaultParagraphFont"/>
    <w:link w:val="Footer"/>
    <w:rsid w:val="008113AC"/>
    <w:rPr>
      <w:rFonts w:ascii="Arial" w:eastAsia="Times New Roman" w:hAnsi="Arial" w:cs="Arial"/>
      <w:sz w:val="16"/>
      <w:szCs w:val="20"/>
    </w:rPr>
  </w:style>
  <w:style w:type="character" w:styleId="CommentReference">
    <w:name w:val="annotation reference"/>
    <w:uiPriority w:val="99"/>
    <w:unhideWhenUsed/>
    <w:rsid w:val="00D85EDB"/>
    <w:rPr>
      <w:sz w:val="16"/>
      <w:szCs w:val="16"/>
    </w:rPr>
  </w:style>
  <w:style w:type="paragraph" w:styleId="CommentText">
    <w:name w:val="annotation text"/>
    <w:basedOn w:val="Normal"/>
    <w:link w:val="CommentTextChar"/>
    <w:uiPriority w:val="99"/>
    <w:unhideWhenUsed/>
    <w:rsid w:val="00D85EDB"/>
    <w:pPr>
      <w:spacing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85ED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85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ED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B1A02"/>
    <w:pPr>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A02"/>
    <w:rPr>
      <w:rFonts w:ascii="Calibri" w:eastAsia="Calibri" w:hAnsi="Calibri" w:cs="Times New Roman"/>
      <w:b/>
      <w:bCs/>
      <w:sz w:val="20"/>
      <w:szCs w:val="20"/>
    </w:rPr>
  </w:style>
  <w:style w:type="character" w:styleId="Hyperlink">
    <w:name w:val="Hyperlink"/>
    <w:basedOn w:val="DefaultParagraphFont"/>
    <w:uiPriority w:val="99"/>
    <w:unhideWhenUsed/>
    <w:rsid w:val="00BD5421"/>
    <w:rPr>
      <w:color w:val="0000FF" w:themeColor="hyperlink"/>
      <w:u w:val="single"/>
    </w:rPr>
  </w:style>
  <w:style w:type="character" w:styleId="FollowedHyperlink">
    <w:name w:val="FollowedHyperlink"/>
    <w:basedOn w:val="DefaultParagraphFont"/>
    <w:uiPriority w:val="99"/>
    <w:semiHidden/>
    <w:unhideWhenUsed/>
    <w:rsid w:val="00BD5421"/>
    <w:rPr>
      <w:color w:val="800080" w:themeColor="followedHyperlink"/>
      <w:u w:val="single"/>
    </w:rPr>
  </w:style>
  <w:style w:type="paragraph" w:styleId="FootnoteText">
    <w:name w:val="footnote text"/>
    <w:basedOn w:val="Normal"/>
    <w:link w:val="FootnoteTextChar"/>
    <w:semiHidden/>
    <w:unhideWhenUsed/>
    <w:rsid w:val="0056671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56671E"/>
    <w:rPr>
      <w:rFonts w:ascii="Arial" w:eastAsia="Times New Roman" w:hAnsi="Arial" w:cs="Times New Roman"/>
      <w:sz w:val="20"/>
      <w:szCs w:val="20"/>
    </w:rPr>
  </w:style>
  <w:style w:type="character" w:styleId="FootnoteReference">
    <w:name w:val="footnote reference"/>
    <w:basedOn w:val="DefaultParagraphFont"/>
    <w:semiHidden/>
    <w:unhideWhenUsed/>
    <w:rsid w:val="0056671E"/>
    <w:rPr>
      <w:vertAlign w:val="superscript"/>
    </w:rPr>
  </w:style>
  <w:style w:type="character" w:styleId="Emphasis">
    <w:name w:val="Emphasis"/>
    <w:basedOn w:val="DefaultParagraphFont"/>
    <w:uiPriority w:val="20"/>
    <w:qFormat/>
    <w:rsid w:val="00EC2229"/>
    <w:rPr>
      <w:i/>
      <w:iCs/>
    </w:rPr>
  </w:style>
  <w:style w:type="paragraph" w:styleId="Revision">
    <w:name w:val="Revision"/>
    <w:hidden/>
    <w:uiPriority w:val="99"/>
    <w:semiHidden/>
    <w:rsid w:val="00476466"/>
    <w:pPr>
      <w:spacing w:after="0" w:line="240" w:lineRule="auto"/>
    </w:pPr>
  </w:style>
  <w:style w:type="paragraph" w:customStyle="1" w:styleId="Bullet">
    <w:name w:val="Bullet"/>
    <w:basedOn w:val="Normal"/>
    <w:rsid w:val="00DD1D11"/>
    <w:pPr>
      <w:numPr>
        <w:numId w:val="26"/>
      </w:numPr>
      <w:spacing w:after="24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3732">
      <w:bodyDiv w:val="1"/>
      <w:marLeft w:val="0"/>
      <w:marRight w:val="0"/>
      <w:marTop w:val="0"/>
      <w:marBottom w:val="0"/>
      <w:divBdr>
        <w:top w:val="none" w:sz="0" w:space="0" w:color="auto"/>
        <w:left w:val="none" w:sz="0" w:space="0" w:color="auto"/>
        <w:bottom w:val="none" w:sz="0" w:space="0" w:color="auto"/>
        <w:right w:val="none" w:sz="0" w:space="0" w:color="auto"/>
      </w:divBdr>
    </w:div>
    <w:div w:id="475100103">
      <w:bodyDiv w:val="1"/>
      <w:marLeft w:val="0"/>
      <w:marRight w:val="0"/>
      <w:marTop w:val="0"/>
      <w:marBottom w:val="0"/>
      <w:divBdr>
        <w:top w:val="none" w:sz="0" w:space="0" w:color="auto"/>
        <w:left w:val="none" w:sz="0" w:space="0" w:color="auto"/>
        <w:bottom w:val="none" w:sz="0" w:space="0" w:color="auto"/>
        <w:right w:val="none" w:sz="0" w:space="0" w:color="auto"/>
      </w:divBdr>
    </w:div>
    <w:div w:id="499201104">
      <w:bodyDiv w:val="1"/>
      <w:marLeft w:val="0"/>
      <w:marRight w:val="0"/>
      <w:marTop w:val="0"/>
      <w:marBottom w:val="0"/>
      <w:divBdr>
        <w:top w:val="none" w:sz="0" w:space="0" w:color="auto"/>
        <w:left w:val="none" w:sz="0" w:space="0" w:color="auto"/>
        <w:bottom w:val="none" w:sz="0" w:space="0" w:color="auto"/>
        <w:right w:val="none" w:sz="0" w:space="0" w:color="auto"/>
      </w:divBdr>
    </w:div>
    <w:div w:id="735930184">
      <w:bodyDiv w:val="1"/>
      <w:marLeft w:val="0"/>
      <w:marRight w:val="0"/>
      <w:marTop w:val="0"/>
      <w:marBottom w:val="0"/>
      <w:divBdr>
        <w:top w:val="none" w:sz="0" w:space="0" w:color="auto"/>
        <w:left w:val="none" w:sz="0" w:space="0" w:color="auto"/>
        <w:bottom w:val="none" w:sz="0" w:space="0" w:color="auto"/>
        <w:right w:val="none" w:sz="0" w:space="0" w:color="auto"/>
      </w:divBdr>
    </w:div>
    <w:div w:id="795028919">
      <w:bodyDiv w:val="1"/>
      <w:marLeft w:val="0"/>
      <w:marRight w:val="0"/>
      <w:marTop w:val="0"/>
      <w:marBottom w:val="0"/>
      <w:divBdr>
        <w:top w:val="none" w:sz="0" w:space="0" w:color="auto"/>
        <w:left w:val="none" w:sz="0" w:space="0" w:color="auto"/>
        <w:bottom w:val="none" w:sz="0" w:space="0" w:color="auto"/>
        <w:right w:val="none" w:sz="0" w:space="0" w:color="auto"/>
      </w:divBdr>
    </w:div>
    <w:div w:id="1225794168">
      <w:bodyDiv w:val="1"/>
      <w:marLeft w:val="0"/>
      <w:marRight w:val="0"/>
      <w:marTop w:val="0"/>
      <w:marBottom w:val="0"/>
      <w:divBdr>
        <w:top w:val="none" w:sz="0" w:space="0" w:color="auto"/>
        <w:left w:val="none" w:sz="0" w:space="0" w:color="auto"/>
        <w:bottom w:val="none" w:sz="0" w:space="0" w:color="auto"/>
        <w:right w:val="none" w:sz="0" w:space="0" w:color="auto"/>
      </w:divBdr>
    </w:div>
    <w:div w:id="1315911872">
      <w:bodyDiv w:val="1"/>
      <w:marLeft w:val="0"/>
      <w:marRight w:val="0"/>
      <w:marTop w:val="0"/>
      <w:marBottom w:val="0"/>
      <w:divBdr>
        <w:top w:val="none" w:sz="0" w:space="0" w:color="auto"/>
        <w:left w:val="none" w:sz="0" w:space="0" w:color="auto"/>
        <w:bottom w:val="none" w:sz="0" w:space="0" w:color="auto"/>
        <w:right w:val="none" w:sz="0" w:space="0" w:color="auto"/>
      </w:divBdr>
    </w:div>
    <w:div w:id="1470973119">
      <w:bodyDiv w:val="1"/>
      <w:marLeft w:val="0"/>
      <w:marRight w:val="0"/>
      <w:marTop w:val="0"/>
      <w:marBottom w:val="0"/>
      <w:divBdr>
        <w:top w:val="none" w:sz="0" w:space="0" w:color="auto"/>
        <w:left w:val="none" w:sz="0" w:space="0" w:color="auto"/>
        <w:bottom w:val="none" w:sz="0" w:space="0" w:color="auto"/>
        <w:right w:val="none" w:sz="0" w:space="0" w:color="auto"/>
      </w:divBdr>
    </w:div>
    <w:div w:id="1571840702">
      <w:bodyDiv w:val="1"/>
      <w:marLeft w:val="0"/>
      <w:marRight w:val="0"/>
      <w:marTop w:val="0"/>
      <w:marBottom w:val="0"/>
      <w:divBdr>
        <w:top w:val="none" w:sz="0" w:space="0" w:color="auto"/>
        <w:left w:val="none" w:sz="0" w:space="0" w:color="auto"/>
        <w:bottom w:val="none" w:sz="0" w:space="0" w:color="auto"/>
        <w:right w:val="none" w:sz="0" w:space="0" w:color="auto"/>
      </w:divBdr>
    </w:div>
    <w:div w:id="1644848210">
      <w:bodyDiv w:val="1"/>
      <w:marLeft w:val="0"/>
      <w:marRight w:val="0"/>
      <w:marTop w:val="0"/>
      <w:marBottom w:val="0"/>
      <w:divBdr>
        <w:top w:val="none" w:sz="0" w:space="0" w:color="auto"/>
        <w:left w:val="none" w:sz="0" w:space="0" w:color="auto"/>
        <w:bottom w:val="none" w:sz="0" w:space="0" w:color="auto"/>
        <w:right w:val="none" w:sz="0" w:space="0" w:color="auto"/>
      </w:divBdr>
    </w:div>
    <w:div w:id="1765227279">
      <w:bodyDiv w:val="1"/>
      <w:marLeft w:val="0"/>
      <w:marRight w:val="0"/>
      <w:marTop w:val="0"/>
      <w:marBottom w:val="0"/>
      <w:divBdr>
        <w:top w:val="none" w:sz="0" w:space="0" w:color="auto"/>
        <w:left w:val="none" w:sz="0" w:space="0" w:color="auto"/>
        <w:bottom w:val="none" w:sz="0" w:space="0" w:color="auto"/>
        <w:right w:val="none" w:sz="0" w:space="0" w:color="auto"/>
      </w:divBdr>
    </w:div>
    <w:div w:id="21330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dpc.sa.gov.au/responsibilities/information-sharing-guidelines/about-the-information-sharing-guidelin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7F7A8C78DF04EBC86FB9400C077E1D8" version="1.0.0">
  <systemFields>
    <field name="Objective-Id">
      <value order="0">A890627</value>
    </field>
    <field name="Objective-Title">
      <value order="0">A834828 - Attachment B - NFP Sector Funded Services Special Conditions Clause Bank</value>
    </field>
    <field name="Objective-Description">
      <value order="0"/>
    </field>
    <field name="Objective-CreationStamp">
      <value order="0">2018-07-06T01:45:21Z</value>
    </field>
    <field name="Objective-IsApproved">
      <value order="0">false</value>
    </field>
    <field name="Objective-IsPublished">
      <value order="0">true</value>
    </field>
    <field name="Objective-DatePublished">
      <value order="0">2018-11-30T00:47:19Z</value>
    </field>
    <field name="Objective-ModificationStamp">
      <value order="0">2018-12-18T04:59:16Z</value>
    </field>
    <field name="Objective-Owner">
      <value order="0">Tsakiri, Isabel</value>
    </field>
    <field name="Objective-Path">
      <value order="0">Objective Global Folder:Classified Object:Classified Object:GOVERNMENT ACCOUNTING, REPORTING &amp; PROCUREMENT (GARP):FISCAL POLICY:TREASURER'S INSTRUCTIONS:Public Finance Branch - Treasurers Instructions - Policy:TIIP - Not for Profit 2017-18:A834828 - 0 Minute to Treasurer - Update on NFP Election Commitments - Final Approval Correspondence</value>
    </field>
    <field name="Objective-Parent">
      <value order="0">A834828 - 0 Minute to Treasurer - Update on NFP Election Commitments - Final Approval Correspondence</value>
    </field>
    <field name="Objective-State">
      <value order="0">Published</value>
    </field>
    <field name="Objective-VersionId">
      <value order="0">vA1257223</value>
    </field>
    <field name="Objective-Version">
      <value order="0">21.0</value>
    </field>
    <field name="Objective-VersionNumber">
      <value order="0">43</value>
    </field>
    <field name="Objective-VersionComment">
      <value order="0">removed Respectful Behaviours clause</value>
    </field>
    <field name="Objective-FileNumber">
      <value order="0">T&amp;F17/0222</value>
    </field>
    <field name="Objective-Classification">
      <value order="0"/>
    </field>
    <field name="Objective-Caveats">
      <value order="0"/>
    </field>
  </systemFields>
  <catalogues>
    <catalogue name="Document Type Catalogue" type="type" ori="id:cA59">
      <field name="Objective-Jurisdiction">
        <value order="0">Dept of Treasury and Finance</value>
      </field>
      <field name="Objective-Branch/Section">
        <value order="0">AS - Advisory and Professional Development</value>
      </field>
      <field name="Objective-Document Type">
        <value order="0">Report</value>
      </field>
      <field name="Objective-Confidentiality">
        <value order="0">For Official Use Only</value>
      </field>
      <field name="Objective-Confidentiality Clause">
        <value order="0"/>
      </field>
      <field name="Objective-Integrity">
        <value order="0">I2</value>
      </field>
      <field name="Objective-Availability">
        <value order="0">A2</value>
      </field>
      <field name="Objective-Caveat (CIA)">
        <value order="0"/>
      </field>
      <field name="Objective-Batching Box">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customXml/itemProps2.xml><?xml version="1.0" encoding="utf-8"?>
<ds:datastoreItem xmlns:ds="http://schemas.openxmlformats.org/officeDocument/2006/customXml" ds:itemID="{91B8D23B-9C98-4DCE-B268-1E6C60CE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Government of South Australia</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Adair, Kim (DTF)</cp:lastModifiedBy>
  <cp:revision>2</cp:revision>
  <cp:lastPrinted>2018-11-16T01:50:00Z</cp:lastPrinted>
  <dcterms:created xsi:type="dcterms:W3CDTF">2022-12-22T04:18:00Z</dcterms:created>
  <dcterms:modified xsi:type="dcterms:W3CDTF">2022-12-22T04:18:00Z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A890627</vt:lpwstr>
  </property>
  <property fmtid="{D5CDD505-2E9C-101B-9397-08002B2CF9AE}" pid="4" name="Objective-Title">
    <vt:lpwstr>A834828 - Attachment B - NFP Sector Funded Services Special Conditions Clause Bank</vt:lpwstr>
  </property>
  <property fmtid="{D5CDD505-2E9C-101B-9397-08002B2CF9AE}" pid="5" name="Objective-Description">
    <vt:lpwstr/>
  </property>
  <property fmtid="{D5CDD505-2E9C-101B-9397-08002B2CF9AE}" pid="6" name="Objective-CreationStamp">
    <vt:filetime>2018-07-06T01:45:30Z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2018-11-30T00:47:19Z</vt:filetime>
  </property>
  <property fmtid="{D5CDD505-2E9C-101B-9397-08002B2CF9AE}" pid="10" name="Objective-ModificationStamp">
    <vt:filetime>2018-12-18T04:59:16Z</vt:filetime>
  </property>
  <property fmtid="{D5CDD505-2E9C-101B-9397-08002B2CF9AE}" pid="11" name="Objective-Owner">
    <vt:lpwstr>Tsakiri, Isabel</vt:lpwstr>
  </property>
  <property fmtid="{D5CDD505-2E9C-101B-9397-08002B2CF9AE}" pid="12" name="Objective-Path">
    <vt:lpwstr>GOVERNMENT ACCOUNTING, REPORTING &amp; PROCUREMENT (GARP):FISCAL POLICY:TREASURER'S INSTRUCTIONS:Public Finance Branch - Treasurers Instructions - Policy:TIIP - Not for Profit 2017-18:A834828 - 0 Minute to Treasurer - Update on NFP Election Commitments - Fina</vt:lpwstr>
  </property>
  <property fmtid="{D5CDD505-2E9C-101B-9397-08002B2CF9AE}" pid="13" name="Objective-Parent">
    <vt:lpwstr>A834828 - 0 Minute to Treasurer - Update on NFP Election Commitments - Final Approval Correspondence</vt:lpwstr>
  </property>
  <property fmtid="{D5CDD505-2E9C-101B-9397-08002B2CF9AE}" pid="14" name="Objective-State">
    <vt:lpwstr>Published</vt:lpwstr>
  </property>
  <property fmtid="{D5CDD505-2E9C-101B-9397-08002B2CF9AE}" pid="15" name="Objective-VersionId">
    <vt:lpwstr>vA1257223</vt:lpwstr>
  </property>
  <property fmtid="{D5CDD505-2E9C-101B-9397-08002B2CF9AE}" pid="16" name="Objective-Version">
    <vt:lpwstr>21.0</vt:lpwstr>
  </property>
  <property fmtid="{D5CDD505-2E9C-101B-9397-08002B2CF9AE}" pid="17" name="Objective-VersionNumber">
    <vt:r8>43</vt:r8>
  </property>
  <property fmtid="{D5CDD505-2E9C-101B-9397-08002B2CF9AE}" pid="18" name="Objective-VersionComment">
    <vt:lpwstr>removed Respectful Behaviours clause</vt:lpwstr>
  </property>
  <property fmtid="{D5CDD505-2E9C-101B-9397-08002B2CF9AE}" pid="19" name="Objective-FileNumber">
    <vt:lpwstr>T&amp;F17/0222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Jurisdiction">
    <vt:lpwstr>Dept of Treasury and Finance</vt:lpwstr>
  </property>
  <property fmtid="{D5CDD505-2E9C-101B-9397-08002B2CF9AE}" pid="23" name="Objective-Branch/Section">
    <vt:lpwstr>AS - Advisory and Professional Development</vt:lpwstr>
  </property>
  <property fmtid="{D5CDD505-2E9C-101B-9397-08002B2CF9AE}" pid="24" name="Objective-Document Type">
    <vt:lpwstr>Report</vt:lpwstr>
  </property>
  <property fmtid="{D5CDD505-2E9C-101B-9397-08002B2CF9AE}" pid="25" name="Objective-Confidentiality">
    <vt:lpwstr>For Official Use Only</vt:lpwstr>
  </property>
  <property fmtid="{D5CDD505-2E9C-101B-9397-08002B2CF9AE}" pid="26" name="Objective-Confidentiality Clause">
    <vt:lpwstr/>
  </property>
  <property fmtid="{D5CDD505-2E9C-101B-9397-08002B2CF9AE}" pid="27" name="Objective-Integrity">
    <vt:lpwstr>I2</vt:lpwstr>
  </property>
  <property fmtid="{D5CDD505-2E9C-101B-9397-08002B2CF9AE}" pid="28" name="Objective-Availability">
    <vt:lpwstr>A2</vt:lpwstr>
  </property>
  <property fmtid="{D5CDD505-2E9C-101B-9397-08002B2CF9AE}" pid="29" name="Objective-Caveat (CIA)">
    <vt:lpwstr/>
  </property>
  <property fmtid="{D5CDD505-2E9C-101B-9397-08002B2CF9AE}" pid="30" name="Objective-Comment">
    <vt:lpwstr/>
  </property>
  <property fmtid="{D5CDD505-2E9C-101B-9397-08002B2CF9AE}" pid="31" name="Objective-Jurisdiction [system]">
    <vt:lpwstr>Dept of Treasury and Finance</vt:lpwstr>
  </property>
  <property fmtid="{D5CDD505-2E9C-101B-9397-08002B2CF9AE}" pid="32" name="Objective-Branch/Section [system]">
    <vt:lpwstr>AS - Advisory and Professional Development</vt:lpwstr>
  </property>
  <property fmtid="{D5CDD505-2E9C-101B-9397-08002B2CF9AE}" pid="33" name="Objective-Document Type [system]">
    <vt:lpwstr>Report</vt:lpwstr>
  </property>
  <property fmtid="{D5CDD505-2E9C-101B-9397-08002B2CF9AE}" pid="34" name="Objective-Confidentiality [system]">
    <vt:lpwstr>For Official Use Only</vt:lpwstr>
  </property>
  <property fmtid="{D5CDD505-2E9C-101B-9397-08002B2CF9AE}" pid="35" name="Objective-Confidentiality Clause [system]">
    <vt:lpwstr/>
  </property>
  <property fmtid="{D5CDD505-2E9C-101B-9397-08002B2CF9AE}" pid="36" name="Objective-Integrity [system]">
    <vt:lpwstr>I2</vt:lpwstr>
  </property>
  <property fmtid="{D5CDD505-2E9C-101B-9397-08002B2CF9AE}" pid="37" name="Objective-Availability [system]">
    <vt:lpwstr>A2</vt:lpwstr>
  </property>
  <property fmtid="{D5CDD505-2E9C-101B-9397-08002B2CF9AE}" pid="38" name="Objective-Caveat (CIA) [system]">
    <vt:lpwstr/>
  </property>
  <property fmtid="{D5CDD505-2E9C-101B-9397-08002B2CF9AE}" pid="39" name="Objective-Batching Box">
    <vt:lpwstr/>
  </property>
  <property fmtid="{D5CDD505-2E9C-101B-9397-08002B2CF9AE}" pid="40" name="Objective-Batching Box [system]">
    <vt:lpwstr/>
  </property>
  <property fmtid="{D5CDD505-2E9C-101B-9397-08002B2CF9AE}" pid="41" name="ClassificationContentMarkingHeaderShapeIds">
    <vt:lpwstr>1,2,3</vt:lpwstr>
  </property>
  <property fmtid="{D5CDD505-2E9C-101B-9397-08002B2CF9AE}" pid="42" name="ClassificationContentMarkingHeaderFontProps">
    <vt:lpwstr>#a80000,12,Arial</vt:lpwstr>
  </property>
  <property fmtid="{D5CDD505-2E9C-101B-9397-08002B2CF9AE}" pid="43" name="ClassificationContentMarkingHeaderText">
    <vt:lpwstr>OFFICIAL</vt:lpwstr>
  </property>
  <property fmtid="{D5CDD505-2E9C-101B-9397-08002B2CF9AE}" pid="44" name="MSIP_Label_77274858-3b1d-4431-8679-d878f40e28fd_Enabled">
    <vt:lpwstr>true</vt:lpwstr>
  </property>
  <property fmtid="{D5CDD505-2E9C-101B-9397-08002B2CF9AE}" pid="45" name="MSIP_Label_77274858-3b1d-4431-8679-d878f40e28fd_SetDate">
    <vt:lpwstr>2022-11-18T07:53:11Z</vt:lpwstr>
  </property>
  <property fmtid="{D5CDD505-2E9C-101B-9397-08002B2CF9AE}" pid="46" name="MSIP_Label_77274858-3b1d-4431-8679-d878f40e28fd_Method">
    <vt:lpwstr>Privileged</vt:lpwstr>
  </property>
  <property fmtid="{D5CDD505-2E9C-101B-9397-08002B2CF9AE}" pid="47" name="MSIP_Label_77274858-3b1d-4431-8679-d878f40e28fd_Name">
    <vt:lpwstr>-Official</vt:lpwstr>
  </property>
  <property fmtid="{D5CDD505-2E9C-101B-9397-08002B2CF9AE}" pid="48" name="MSIP_Label_77274858-3b1d-4431-8679-d878f40e28fd_SiteId">
    <vt:lpwstr>bda528f7-fca9-432f-bc98-bd7e90d40906</vt:lpwstr>
  </property>
  <property fmtid="{D5CDD505-2E9C-101B-9397-08002B2CF9AE}" pid="49" name="MSIP_Label_77274858-3b1d-4431-8679-d878f40e28fd_ActionId">
    <vt:lpwstr>6edb4e96-ee78-422e-aaa8-12f54720451b</vt:lpwstr>
  </property>
  <property fmtid="{D5CDD505-2E9C-101B-9397-08002B2CF9AE}" pid="50" name="MSIP_Label_77274858-3b1d-4431-8679-d878f40e28fd_ContentBits">
    <vt:lpwstr>1</vt:lpwstr>
  </property>
</Properties>
</file>