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466A" w14:textId="77777777" w:rsidR="00903693" w:rsidRPr="00BC5012" w:rsidRDefault="00903693" w:rsidP="00C83053">
      <w:pPr>
        <w:pStyle w:val="TOC1"/>
        <w:tabs>
          <w:tab w:val="clear" w:pos="709"/>
          <w:tab w:val="center" w:pos="4510"/>
          <w:tab w:val="right" w:pos="9071"/>
        </w:tabs>
        <w:spacing w:line="240" w:lineRule="auto"/>
        <w:rPr>
          <w:noProof w:val="0"/>
          <w:u w:val="single"/>
        </w:rPr>
      </w:pPr>
      <w:r w:rsidRPr="00BC5012">
        <w:rPr>
          <w:noProof w:val="0"/>
          <w:u w:val="single"/>
        </w:rPr>
        <w:t>DATED</w:t>
      </w:r>
      <w:r w:rsidRPr="00BC5012">
        <w:rPr>
          <w:noProof w:val="0"/>
          <w:u w:val="single"/>
        </w:rPr>
        <w:tab/>
      </w:r>
      <w:r w:rsidR="00C83053" w:rsidRPr="00BC5012">
        <w:rPr>
          <w:noProof w:val="0"/>
          <w:u w:val="single"/>
        </w:rPr>
        <w:t>DAY</w:t>
      </w:r>
      <w:r w:rsidR="00E50866" w:rsidRPr="00BC5012">
        <w:rPr>
          <w:noProof w:val="0"/>
          <w:u w:val="single"/>
        </w:rPr>
        <w:t xml:space="preserve"> </w:t>
      </w:r>
      <w:r w:rsidR="007E77B0" w:rsidRPr="00BC5012">
        <w:rPr>
          <w:noProof w:val="0"/>
          <w:u w:val="single"/>
        </w:rPr>
        <w:t>OF</w:t>
      </w:r>
      <w:r w:rsidRPr="00BC5012">
        <w:rPr>
          <w:noProof w:val="0"/>
          <w:u w:val="single"/>
        </w:rPr>
        <w:tab/>
      </w:r>
    </w:p>
    <w:p w14:paraId="37A6466B" w14:textId="77777777" w:rsidR="00903693" w:rsidRPr="00BC5012" w:rsidRDefault="00903693" w:rsidP="006E13EB"/>
    <w:p w14:paraId="37A6466C" w14:textId="77777777" w:rsidR="001D262A" w:rsidRPr="00BC5012" w:rsidRDefault="001D262A" w:rsidP="001D262A">
      <w:pPr>
        <w:pStyle w:val="TOC1"/>
        <w:tabs>
          <w:tab w:val="left" w:pos="4536"/>
          <w:tab w:val="right" w:pos="9071"/>
        </w:tabs>
        <w:spacing w:line="240" w:lineRule="auto"/>
        <w:jc w:val="center"/>
        <w:rPr>
          <w:noProof w:val="0"/>
          <w:u w:val="single"/>
        </w:rPr>
      </w:pPr>
    </w:p>
    <w:p w14:paraId="37A6466D" w14:textId="77777777" w:rsidR="00B20859" w:rsidRDefault="00EC107B" w:rsidP="001D262A">
      <w:pPr>
        <w:spacing w:before="120" w:after="120"/>
        <w:jc w:val="center"/>
        <w:rPr>
          <w:b/>
          <w:caps/>
          <w:sz w:val="28"/>
        </w:rPr>
      </w:pPr>
      <w:r w:rsidRPr="00D55A97">
        <w:rPr>
          <w:b/>
          <w:caps/>
          <w:noProof/>
          <w:color w:val="FFFFFF"/>
          <w:sz w:val="56"/>
          <w:szCs w:val="56"/>
          <w:lang w:eastAsia="en-AU"/>
        </w:rPr>
        <mc:AlternateContent>
          <mc:Choice Requires="wps">
            <w:drawing>
              <wp:anchor distT="0" distB="0" distL="114300" distR="114300" simplePos="0" relativeHeight="251659264" behindDoc="0" locked="0" layoutInCell="1" allowOverlap="1" wp14:anchorId="37A6475E" wp14:editId="37A6475F">
                <wp:simplePos x="0" y="0"/>
                <wp:positionH relativeFrom="column">
                  <wp:posOffset>109220</wp:posOffset>
                </wp:positionH>
                <wp:positionV relativeFrom="paragraph">
                  <wp:posOffset>60960</wp:posOffset>
                </wp:positionV>
                <wp:extent cx="5581650" cy="781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581650" cy="781050"/>
                        </a:xfrm>
                        <a:prstGeom prst="rect">
                          <a:avLst/>
                        </a:prstGeom>
                        <a:solidFill>
                          <a:sysClr val="window" lastClr="FFFFFF"/>
                        </a:solidFill>
                        <a:ln w="6350">
                          <a:solidFill>
                            <a:prstClr val="black"/>
                          </a:solidFill>
                        </a:ln>
                        <a:effectLst/>
                      </wps:spPr>
                      <wps:txbx>
                        <w:txbxContent>
                          <w:p w14:paraId="37A64781" w14:textId="77777777" w:rsidR="00EC107B" w:rsidRPr="00D55A97" w:rsidRDefault="00EC107B" w:rsidP="00EC107B">
                            <w:pPr>
                              <w:jc w:val="center"/>
                              <w:rPr>
                                <w:b/>
                                <w:sz w:val="20"/>
                              </w:rPr>
                            </w:pPr>
                            <w:r w:rsidRPr="00D55A97">
                              <w:rPr>
                                <w:b/>
                                <w:sz w:val="20"/>
                              </w:rPr>
                              <w:t>INSTRUCTIONS FOR USING THIS DEED OF CONFIDENTIALITY</w:t>
                            </w:r>
                          </w:p>
                          <w:p w14:paraId="37A64782" w14:textId="77777777" w:rsidR="00EC107B" w:rsidRPr="00D55A97" w:rsidRDefault="00EC107B" w:rsidP="00EC107B">
                            <w:pPr>
                              <w:jc w:val="both"/>
                              <w:rPr>
                                <w:sz w:val="20"/>
                              </w:rPr>
                            </w:pPr>
                            <w:r w:rsidRPr="00D55A97">
                              <w:rPr>
                                <w:sz w:val="20"/>
                              </w:rPr>
                              <w:t>This Deed of Confidentiality is intended to be used in procurements where respondents (or other external parties) are provided with sensitive information.</w:t>
                            </w:r>
                            <w:r>
                              <w:rPr>
                                <w:sz w:val="20"/>
                              </w:rPr>
                              <w:t xml:space="preserve"> </w:t>
                            </w:r>
                            <w:r w:rsidRPr="00EC107B">
                              <w:rPr>
                                <w:sz w:val="20"/>
                                <w:highlight w:val="yellow"/>
                              </w:rPr>
                              <w:t>(</w:t>
                            </w:r>
                            <w:proofErr w:type="gramStart"/>
                            <w:r w:rsidRPr="00EC107B">
                              <w:rPr>
                                <w:sz w:val="20"/>
                                <w:highlight w:val="yellow"/>
                              </w:rPr>
                              <w:t>please</w:t>
                            </w:r>
                            <w:proofErr w:type="gramEnd"/>
                            <w:r w:rsidRPr="00EC107B">
                              <w:rPr>
                                <w:sz w:val="20"/>
                                <w:highlight w:val="yellow"/>
                              </w:rPr>
                              <w:t xml:space="preserve"> delete these instructions)</w:t>
                            </w:r>
                          </w:p>
                          <w:p w14:paraId="37A64783" w14:textId="77777777" w:rsidR="00EC107B" w:rsidRDefault="00EC107B" w:rsidP="00EC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6475E" id="_x0000_t202" coordsize="21600,21600" o:spt="202" path="m,l,21600r21600,l21600,xe">
                <v:stroke joinstyle="miter"/>
                <v:path gradientshapeok="t" o:connecttype="rect"/>
              </v:shapetype>
              <v:shape id="Text Box 5" o:spid="_x0000_s1026" type="#_x0000_t202" style="position:absolute;left:0;text-align:left;margin-left:8.6pt;margin-top:4.8pt;width:43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yFQwIAAJsEAAAOAAAAZHJzL2Uyb0RvYy54bWysVE1vGjEQvVfqf7B8bxZSIASxRDQRVSWU&#10;REqqnI3XG1b1elzbsEt/fZ/NQmjoqSoHM+MZz8ebNzu9aWvNtsr5ikzO+xc9zpSRVFTmNeffnxef&#10;xpz5IEwhNBmV853y/Gb28cO0sRN1SWvShXIMQYyfNDbn6xDsJMu8XKta+AuyysBYkqtFgOpes8KJ&#10;BtFrnV32eqOsIVdYR1J5j9u7vZHPUvyyVDI8lKVXgemco7aQTpfOVTyz2VRMXp2w60p2ZYh/qKIW&#10;lUHSY6g7EQTbuOosVF1JR57KcCGpzqgsK6lSD+im33vXzdNaWJV6ATjeHmHy/y+svN8+2UfHQvuF&#10;WgwwAtJYP/G4jP20pavjPyplsAPC3RE21QYmcTkcjvujIUwStqtxvwcZYbK319b58FVRzaKQc4ex&#10;JLTEdunD3vXgEpN50lWxqLROys7fase2AhPE4AtqONPCB1zmfJF+XbY/nmnDmpyPPqOWs5Ax1zHm&#10;Sgv54zwCqtcmvlSJRV2db9BEKbSrtsNrRcUOMDraM8xbuaiQZYlCH4UDpQAP1iQ84Cg1oTTqJM7W&#10;5H797T76Y9KwctaAojn3PzfCKfT/zYAD1/3BIHI6KYPh1SUUd2pZnVrMpr4lYNjHQlqZxOgf9EEs&#10;HdUv2KZ5zAqTMBK5cx4O4m3YLw62Uar5PDmBxVaEpXmyMoaOgEV0n9sX4Ww37gCi3NOBzGLybup7&#10;3/jS0HwTqKwSJSLAe1RBpahgAxKpum2NK3aqJ6+3b8rsNwAAAP//AwBQSwMEFAAGAAgAAAAhAAr8&#10;JpfaAAAACAEAAA8AAABkcnMvZG93bnJldi54bWxMj0FPhDAQhe8m/odmTLy5RUwQkLIxJh6NEfeg&#10;t247QpVOCe2yuL/e8aTHb97Lm/ea7epHseAcXSAF15sMBJIJ1lGvYPf6eFWCiEmT1WMgVPCNEbbt&#10;+VmjaxuO9IJLl3rBIRRrrWBIaaqljGZAr+MmTEisfYTZ68Q499LO+sjhfpR5lhXSa0f8YdATPgxo&#10;vrqDV2DpLZB5d08nR51x1em5/DSLUpcX6/0diIRr+jPDb32uDi132ocD2ShG5tucnQqqAgTLZVUw&#10;7/l+kxcg20b+H9D+AAAA//8DAFBLAQItABQABgAIAAAAIQC2gziS/gAAAOEBAAATAAAAAAAAAAAA&#10;AAAAAAAAAABbQ29udGVudF9UeXBlc10ueG1sUEsBAi0AFAAGAAgAAAAhADj9If/WAAAAlAEAAAsA&#10;AAAAAAAAAAAAAAAALwEAAF9yZWxzLy5yZWxzUEsBAi0AFAAGAAgAAAAhAAXRnIVDAgAAmwQAAA4A&#10;AAAAAAAAAAAAAAAALgIAAGRycy9lMm9Eb2MueG1sUEsBAi0AFAAGAAgAAAAhAAr8JpfaAAAACAEA&#10;AA8AAAAAAAAAAAAAAAAAnQQAAGRycy9kb3ducmV2LnhtbFBLBQYAAAAABAAEAPMAAACkBQAAAAA=&#10;" fillcolor="window" strokeweight=".5pt">
                <v:textbox>
                  <w:txbxContent>
                    <w:p w14:paraId="37A64781" w14:textId="77777777" w:rsidR="00EC107B" w:rsidRPr="00D55A97" w:rsidRDefault="00EC107B" w:rsidP="00EC107B">
                      <w:pPr>
                        <w:jc w:val="center"/>
                        <w:rPr>
                          <w:b/>
                          <w:sz w:val="20"/>
                        </w:rPr>
                      </w:pPr>
                      <w:r w:rsidRPr="00D55A97">
                        <w:rPr>
                          <w:b/>
                          <w:sz w:val="20"/>
                        </w:rPr>
                        <w:t>INSTRUCTIONS FOR USING THIS DEED OF CONFIDENTIALITY</w:t>
                      </w:r>
                    </w:p>
                    <w:p w14:paraId="37A64782" w14:textId="77777777" w:rsidR="00EC107B" w:rsidRPr="00D55A97" w:rsidRDefault="00EC107B" w:rsidP="00EC107B">
                      <w:pPr>
                        <w:jc w:val="both"/>
                        <w:rPr>
                          <w:sz w:val="20"/>
                        </w:rPr>
                      </w:pPr>
                      <w:r w:rsidRPr="00D55A97">
                        <w:rPr>
                          <w:sz w:val="20"/>
                        </w:rPr>
                        <w:t>This Deed of Confidentiality is intended to be used in procurements where respondents (or other external parties) are provided with sensitive information.</w:t>
                      </w:r>
                      <w:r>
                        <w:rPr>
                          <w:sz w:val="20"/>
                        </w:rPr>
                        <w:t xml:space="preserve"> </w:t>
                      </w:r>
                      <w:r w:rsidRPr="00EC107B">
                        <w:rPr>
                          <w:sz w:val="20"/>
                          <w:highlight w:val="yellow"/>
                        </w:rPr>
                        <w:t>(</w:t>
                      </w:r>
                      <w:proofErr w:type="gramStart"/>
                      <w:r w:rsidRPr="00EC107B">
                        <w:rPr>
                          <w:sz w:val="20"/>
                          <w:highlight w:val="yellow"/>
                        </w:rPr>
                        <w:t>please</w:t>
                      </w:r>
                      <w:proofErr w:type="gramEnd"/>
                      <w:r w:rsidRPr="00EC107B">
                        <w:rPr>
                          <w:sz w:val="20"/>
                          <w:highlight w:val="yellow"/>
                        </w:rPr>
                        <w:t xml:space="preserve"> delete these instructions)</w:t>
                      </w:r>
                    </w:p>
                    <w:p w14:paraId="37A64783" w14:textId="77777777" w:rsidR="00EC107B" w:rsidRDefault="00EC107B" w:rsidP="00EC107B"/>
                  </w:txbxContent>
                </v:textbox>
              </v:shape>
            </w:pict>
          </mc:Fallback>
        </mc:AlternateContent>
      </w:r>
    </w:p>
    <w:p w14:paraId="37A6466E" w14:textId="77777777" w:rsidR="00B20859" w:rsidRDefault="00B20859" w:rsidP="001D262A">
      <w:pPr>
        <w:spacing w:before="120" w:after="120"/>
        <w:jc w:val="center"/>
        <w:rPr>
          <w:b/>
          <w:caps/>
          <w:sz w:val="28"/>
        </w:rPr>
      </w:pPr>
    </w:p>
    <w:p w14:paraId="37A6466F" w14:textId="77777777" w:rsidR="00B20859" w:rsidRDefault="00B20859" w:rsidP="001D262A">
      <w:pPr>
        <w:spacing w:before="120" w:after="120"/>
        <w:jc w:val="center"/>
        <w:rPr>
          <w:b/>
          <w:caps/>
          <w:sz w:val="28"/>
        </w:rPr>
      </w:pPr>
    </w:p>
    <w:p w14:paraId="37A64670" w14:textId="77777777" w:rsidR="001D262A" w:rsidRPr="00BC5012" w:rsidRDefault="00F65D4A" w:rsidP="001D262A">
      <w:pPr>
        <w:spacing w:before="120" w:after="120"/>
        <w:jc w:val="center"/>
        <w:rPr>
          <w:b/>
          <w:caps/>
          <w:sz w:val="28"/>
        </w:rPr>
      </w:pPr>
      <w:r>
        <w:rPr>
          <w:b/>
          <w:caps/>
          <w:sz w:val="28"/>
        </w:rPr>
        <w:t xml:space="preserve">DEED OF CONFIDENTIALITY </w:t>
      </w:r>
    </w:p>
    <w:p w14:paraId="37A64671" w14:textId="77777777" w:rsidR="00F65D4A" w:rsidRDefault="00F65D4A" w:rsidP="00F65D4A">
      <w:pPr>
        <w:spacing w:before="120" w:after="120"/>
      </w:pPr>
    </w:p>
    <w:p w14:paraId="37A64672" w14:textId="77777777" w:rsidR="00F65D4A" w:rsidRDefault="00F65D4A" w:rsidP="00F65D4A">
      <w:pPr>
        <w:spacing w:before="120" w:after="120"/>
        <w:jc w:val="center"/>
        <w:rPr>
          <w:b/>
        </w:rPr>
      </w:pPr>
      <w:r w:rsidRPr="00AA5ACD">
        <w:rPr>
          <w:b/>
        </w:rPr>
        <w:t>BY</w:t>
      </w:r>
    </w:p>
    <w:p w14:paraId="37A64673" w14:textId="77777777" w:rsidR="00F65D4A" w:rsidRDefault="00F65D4A" w:rsidP="00F65D4A">
      <w:pPr>
        <w:spacing w:before="120" w:after="120"/>
        <w:jc w:val="center"/>
        <w:rPr>
          <w:b/>
        </w:rPr>
      </w:pPr>
      <w:r>
        <w:rPr>
          <w:b/>
        </w:rPr>
        <w:t>[INSERT CONFIDANT COMPANY NAME]</w:t>
      </w:r>
    </w:p>
    <w:p w14:paraId="37A64674" w14:textId="77777777" w:rsidR="00F65D4A" w:rsidRDefault="00F65D4A" w:rsidP="00F65D4A">
      <w:pPr>
        <w:spacing w:before="120" w:after="120"/>
        <w:jc w:val="center"/>
        <w:rPr>
          <w:b/>
        </w:rPr>
      </w:pPr>
      <w:r>
        <w:rPr>
          <w:b/>
        </w:rPr>
        <w:t>(ABN ……………</w:t>
      </w:r>
      <w:proofErr w:type="gramStart"/>
      <w:r>
        <w:rPr>
          <w:b/>
        </w:rPr>
        <w:t>…..</w:t>
      </w:r>
      <w:proofErr w:type="gramEnd"/>
      <w:r>
        <w:rPr>
          <w:b/>
        </w:rPr>
        <w:t>)</w:t>
      </w:r>
    </w:p>
    <w:p w14:paraId="37A64675" w14:textId="77777777" w:rsidR="00F65D4A" w:rsidRDefault="00F65D4A" w:rsidP="00F65D4A">
      <w:pPr>
        <w:spacing w:before="120" w:after="120"/>
        <w:jc w:val="center"/>
        <w:rPr>
          <w:b/>
        </w:rPr>
      </w:pPr>
      <w:r>
        <w:rPr>
          <w:b/>
        </w:rPr>
        <w:t>(“Confidant”)</w:t>
      </w:r>
    </w:p>
    <w:p w14:paraId="37A64676" w14:textId="77777777" w:rsidR="00F65D4A" w:rsidRDefault="00F65D4A" w:rsidP="00F65D4A">
      <w:pPr>
        <w:spacing w:before="120" w:after="120"/>
        <w:rPr>
          <w:b/>
        </w:rPr>
      </w:pPr>
    </w:p>
    <w:p w14:paraId="37A64677" w14:textId="77777777" w:rsidR="00F65D4A" w:rsidRDefault="00F65D4A" w:rsidP="00F65D4A">
      <w:pPr>
        <w:spacing w:before="120" w:after="120"/>
        <w:jc w:val="center"/>
        <w:rPr>
          <w:b/>
        </w:rPr>
      </w:pPr>
      <w:r>
        <w:rPr>
          <w:b/>
        </w:rPr>
        <w:t>- IN FAVOUR OF -</w:t>
      </w:r>
    </w:p>
    <w:p w14:paraId="37A64678" w14:textId="77777777" w:rsidR="00F65D4A" w:rsidRDefault="00F65D4A" w:rsidP="00F65D4A">
      <w:pPr>
        <w:spacing w:before="120" w:after="120"/>
        <w:rPr>
          <w:b/>
        </w:rPr>
      </w:pPr>
    </w:p>
    <w:p w14:paraId="37A64679" w14:textId="77777777" w:rsidR="00F65D4A" w:rsidRDefault="00F65D4A" w:rsidP="00F65D4A">
      <w:pPr>
        <w:spacing w:before="120" w:after="120"/>
        <w:jc w:val="center"/>
        <w:rPr>
          <w:b/>
        </w:rPr>
      </w:pPr>
      <w:r>
        <w:rPr>
          <w:b/>
        </w:rPr>
        <w:t>THE CROWN IN RIGHT OF THE STATE OF SOUTH AUSTRALIA</w:t>
      </w:r>
    </w:p>
    <w:p w14:paraId="37A6467A" w14:textId="77777777" w:rsidR="00F65D4A" w:rsidRDefault="00F65D4A" w:rsidP="00F65D4A">
      <w:pPr>
        <w:spacing w:before="120" w:after="120"/>
        <w:jc w:val="center"/>
        <w:rPr>
          <w:b/>
        </w:rPr>
      </w:pPr>
      <w:r>
        <w:rPr>
          <w:b/>
        </w:rPr>
        <w:t>(“Crown”)</w:t>
      </w:r>
    </w:p>
    <w:p w14:paraId="37A6467B" w14:textId="77777777" w:rsidR="00903693" w:rsidRPr="00BC5012" w:rsidRDefault="00903693">
      <w:pPr>
        <w:spacing w:before="120" w:after="120"/>
        <w:jc w:val="center"/>
      </w:pPr>
    </w:p>
    <w:p w14:paraId="37A6467C" w14:textId="77777777" w:rsidR="00903693" w:rsidRPr="00BC5012" w:rsidRDefault="00F65D4A">
      <w:pPr>
        <w:spacing w:before="120" w:after="120" w:line="240" w:lineRule="auto"/>
        <w:rPr>
          <w:b/>
          <w:sz w:val="18"/>
          <w:szCs w:val="18"/>
        </w:rPr>
      </w:pPr>
      <w:bookmarkStart w:id="0" w:name="Delete2"/>
      <w:bookmarkEnd w:id="0"/>
      <w:r w:rsidRPr="00BC5012">
        <w:rPr>
          <w:b/>
          <w:sz w:val="18"/>
          <w:szCs w:val="18"/>
        </w:rPr>
        <w:t xml:space="preserve"> </w:t>
      </w:r>
      <w:r w:rsidR="00903693" w:rsidRPr="00BC5012">
        <w:rPr>
          <w:b/>
          <w:sz w:val="18"/>
          <w:szCs w:val="18"/>
        </w:rPr>
        <w:t xml:space="preserve">[This </w:t>
      </w:r>
      <w:r w:rsidR="00A826A6" w:rsidRPr="00BC5012">
        <w:rPr>
          <w:b/>
          <w:sz w:val="18"/>
          <w:szCs w:val="18"/>
        </w:rPr>
        <w:t>document</w:t>
      </w:r>
      <w:r w:rsidR="00BC7A70" w:rsidRPr="00BC5012">
        <w:rPr>
          <w:b/>
          <w:sz w:val="18"/>
          <w:szCs w:val="18"/>
        </w:rPr>
        <w:t xml:space="preserve"> </w:t>
      </w:r>
      <w:r w:rsidR="00903693" w:rsidRPr="00BC5012">
        <w:rPr>
          <w:b/>
          <w:sz w:val="18"/>
          <w:szCs w:val="18"/>
        </w:rPr>
        <w:t xml:space="preserve">is a DRAFT provided only for the purposes of furthering negotiations between the parties. No party will be legally bound unless and until this </w:t>
      </w:r>
      <w:r w:rsidR="00A826A6" w:rsidRPr="00BC5012">
        <w:rPr>
          <w:b/>
          <w:sz w:val="18"/>
          <w:szCs w:val="18"/>
        </w:rPr>
        <w:t>document</w:t>
      </w:r>
      <w:r w:rsidR="00903693" w:rsidRPr="00BC5012">
        <w:rPr>
          <w:b/>
          <w:sz w:val="18"/>
          <w:szCs w:val="18"/>
        </w:rPr>
        <w:t xml:space="preserve"> is executed by the parties and any actions taken in anticipation of such formal execution is at the risk of the person taking them.]</w:t>
      </w:r>
    </w:p>
    <w:p w14:paraId="37A6467D" w14:textId="77777777" w:rsidR="00903693" w:rsidRDefault="00903693">
      <w:pPr>
        <w:pStyle w:val="Seal"/>
        <w:keepNext w:val="0"/>
        <w:jc w:val="center"/>
      </w:pPr>
    </w:p>
    <w:p w14:paraId="37A6467E" w14:textId="77777777" w:rsidR="00D55A97" w:rsidRDefault="00D55A97">
      <w:pPr>
        <w:pStyle w:val="Seal"/>
        <w:keepNext w:val="0"/>
        <w:jc w:val="center"/>
      </w:pPr>
    </w:p>
    <w:p w14:paraId="37A6467F" w14:textId="77777777" w:rsidR="00D55A97" w:rsidRPr="00BC5012" w:rsidRDefault="00D55A97">
      <w:pPr>
        <w:pStyle w:val="Seal"/>
        <w:keepNext w:val="0"/>
        <w:jc w:val="center"/>
      </w:pPr>
    </w:p>
    <w:p w14:paraId="37A64680" w14:textId="77777777" w:rsidR="006F0BCE" w:rsidRPr="00BC5012" w:rsidRDefault="006F0BCE" w:rsidP="006F0BCE">
      <w:pPr>
        <w:sectPr w:rsidR="006F0BCE" w:rsidRPr="00BC5012" w:rsidSect="000354F9">
          <w:headerReference w:type="default" r:id="rId14"/>
          <w:footerReference w:type="even" r:id="rId15"/>
          <w:footerReference w:type="default" r:id="rId16"/>
          <w:headerReference w:type="first" r:id="rId17"/>
          <w:footerReference w:type="first" r:id="rId18"/>
          <w:pgSz w:w="11907" w:h="16840" w:code="9"/>
          <w:pgMar w:top="1134" w:right="1418" w:bottom="851" w:left="1418" w:header="720" w:footer="388" w:gutter="0"/>
          <w:pgNumType w:start="0"/>
          <w:cols w:space="720"/>
          <w:titlePg/>
          <w:docGrid w:linePitch="299"/>
        </w:sectPr>
      </w:pPr>
    </w:p>
    <w:p w14:paraId="37A64681" w14:textId="77777777" w:rsidR="00903693" w:rsidRPr="00BC5012" w:rsidRDefault="00903693" w:rsidP="006F0BCE"/>
    <w:p w14:paraId="37A64682" w14:textId="77777777" w:rsidR="00903693" w:rsidRPr="00BC5012" w:rsidRDefault="00903693">
      <w:pPr>
        <w:pStyle w:val="TOCHeading"/>
      </w:pPr>
      <w:r w:rsidRPr="00BC5012">
        <w:t xml:space="preserve">TABLE </w:t>
      </w:r>
      <w:r w:rsidR="00983D94" w:rsidRPr="00BC5012">
        <w:t xml:space="preserve"> </w:t>
      </w:r>
      <w:r w:rsidRPr="00BC5012">
        <w:t>OF</w:t>
      </w:r>
      <w:r w:rsidR="00983D94" w:rsidRPr="00BC5012">
        <w:t xml:space="preserve"> </w:t>
      </w:r>
      <w:r w:rsidRPr="00BC5012">
        <w:t xml:space="preserve"> CONTENTS</w:t>
      </w:r>
    </w:p>
    <w:p w14:paraId="37A64683" w14:textId="77777777" w:rsidR="008066C6" w:rsidRPr="00BC5012" w:rsidRDefault="008066C6" w:rsidP="008066C6"/>
    <w:p w14:paraId="37A64684" w14:textId="77777777" w:rsidR="002D5C69" w:rsidRDefault="00246E8B">
      <w:pPr>
        <w:pStyle w:val="TOC1"/>
        <w:rPr>
          <w:rFonts w:asciiTheme="minorHAnsi" w:eastAsiaTheme="minorEastAsia" w:hAnsiTheme="minorHAnsi" w:cstheme="minorBidi"/>
          <w:b w:val="0"/>
          <w:caps w:val="0"/>
          <w:szCs w:val="22"/>
          <w:lang w:eastAsia="en-AU"/>
        </w:rPr>
      </w:pPr>
      <w:r w:rsidRPr="00BC5012">
        <w:rPr>
          <w:bCs/>
          <w:noProof w:val="0"/>
        </w:rPr>
        <w:fldChar w:fldCharType="begin"/>
      </w:r>
      <w:r w:rsidRPr="00BC5012">
        <w:rPr>
          <w:bCs/>
          <w:noProof w:val="0"/>
        </w:rPr>
        <w:instrText xml:space="preserve"> TOC \h \z \t "Heading 1,1" </w:instrText>
      </w:r>
      <w:r w:rsidRPr="00BC5012">
        <w:rPr>
          <w:bCs/>
          <w:noProof w:val="0"/>
        </w:rPr>
        <w:fldChar w:fldCharType="separate"/>
      </w:r>
      <w:hyperlink w:anchor="_Toc402269672" w:history="1">
        <w:r w:rsidR="002D5C69" w:rsidRPr="00EB2D1D">
          <w:rPr>
            <w:rStyle w:val="Hyperlink"/>
          </w:rPr>
          <w:t>1.</w:t>
        </w:r>
        <w:r w:rsidR="002D5C69">
          <w:rPr>
            <w:rFonts w:asciiTheme="minorHAnsi" w:eastAsiaTheme="minorEastAsia" w:hAnsiTheme="minorHAnsi" w:cstheme="minorBidi"/>
            <w:b w:val="0"/>
            <w:caps w:val="0"/>
            <w:szCs w:val="22"/>
            <w:lang w:eastAsia="en-AU"/>
          </w:rPr>
          <w:tab/>
        </w:r>
        <w:r w:rsidR="002D5C69" w:rsidRPr="00EB2D1D">
          <w:rPr>
            <w:rStyle w:val="Hyperlink"/>
          </w:rPr>
          <w:t>background</w:t>
        </w:r>
        <w:r w:rsidR="002D5C69">
          <w:rPr>
            <w:webHidden/>
          </w:rPr>
          <w:tab/>
        </w:r>
        <w:r w:rsidR="002D5C69">
          <w:rPr>
            <w:webHidden/>
          </w:rPr>
          <w:fldChar w:fldCharType="begin"/>
        </w:r>
        <w:r w:rsidR="002D5C69">
          <w:rPr>
            <w:webHidden/>
          </w:rPr>
          <w:instrText xml:space="preserve"> PAGEREF _Toc402269672 \h </w:instrText>
        </w:r>
        <w:r w:rsidR="002D5C69">
          <w:rPr>
            <w:webHidden/>
          </w:rPr>
        </w:r>
        <w:r w:rsidR="002D5C69">
          <w:rPr>
            <w:webHidden/>
          </w:rPr>
          <w:fldChar w:fldCharType="separate"/>
        </w:r>
        <w:r w:rsidR="00EC107B">
          <w:rPr>
            <w:webHidden/>
          </w:rPr>
          <w:t>1</w:t>
        </w:r>
        <w:r w:rsidR="002D5C69">
          <w:rPr>
            <w:webHidden/>
          </w:rPr>
          <w:fldChar w:fldCharType="end"/>
        </w:r>
      </w:hyperlink>
    </w:p>
    <w:p w14:paraId="37A64685" w14:textId="77777777" w:rsidR="002D5C69" w:rsidRDefault="00000000">
      <w:pPr>
        <w:pStyle w:val="TOC1"/>
        <w:rPr>
          <w:rFonts w:asciiTheme="minorHAnsi" w:eastAsiaTheme="minorEastAsia" w:hAnsiTheme="minorHAnsi" w:cstheme="minorBidi"/>
          <w:b w:val="0"/>
          <w:caps w:val="0"/>
          <w:szCs w:val="22"/>
          <w:lang w:eastAsia="en-AU"/>
        </w:rPr>
      </w:pPr>
      <w:hyperlink w:anchor="_Toc402269673" w:history="1">
        <w:r w:rsidR="002D5C69" w:rsidRPr="00EB2D1D">
          <w:rPr>
            <w:rStyle w:val="Hyperlink"/>
          </w:rPr>
          <w:t>2.</w:t>
        </w:r>
        <w:r w:rsidR="002D5C69">
          <w:rPr>
            <w:rFonts w:asciiTheme="minorHAnsi" w:eastAsiaTheme="minorEastAsia" w:hAnsiTheme="minorHAnsi" w:cstheme="minorBidi"/>
            <w:b w:val="0"/>
            <w:caps w:val="0"/>
            <w:szCs w:val="22"/>
            <w:lang w:eastAsia="en-AU"/>
          </w:rPr>
          <w:tab/>
        </w:r>
        <w:r w:rsidR="002D5C69" w:rsidRPr="00EB2D1D">
          <w:rPr>
            <w:rStyle w:val="Hyperlink"/>
          </w:rPr>
          <w:t>Interpretation</w:t>
        </w:r>
        <w:r w:rsidR="002D5C69">
          <w:rPr>
            <w:webHidden/>
          </w:rPr>
          <w:tab/>
        </w:r>
        <w:r w:rsidR="002D5C69">
          <w:rPr>
            <w:webHidden/>
          </w:rPr>
          <w:fldChar w:fldCharType="begin"/>
        </w:r>
        <w:r w:rsidR="002D5C69">
          <w:rPr>
            <w:webHidden/>
          </w:rPr>
          <w:instrText xml:space="preserve"> PAGEREF _Toc402269673 \h </w:instrText>
        </w:r>
        <w:r w:rsidR="002D5C69">
          <w:rPr>
            <w:webHidden/>
          </w:rPr>
        </w:r>
        <w:r w:rsidR="002D5C69">
          <w:rPr>
            <w:webHidden/>
          </w:rPr>
          <w:fldChar w:fldCharType="separate"/>
        </w:r>
        <w:r w:rsidR="00EC107B">
          <w:rPr>
            <w:webHidden/>
          </w:rPr>
          <w:t>1</w:t>
        </w:r>
        <w:r w:rsidR="002D5C69">
          <w:rPr>
            <w:webHidden/>
          </w:rPr>
          <w:fldChar w:fldCharType="end"/>
        </w:r>
      </w:hyperlink>
    </w:p>
    <w:p w14:paraId="37A64686" w14:textId="77777777" w:rsidR="002D5C69" w:rsidRDefault="00000000">
      <w:pPr>
        <w:pStyle w:val="TOC1"/>
        <w:rPr>
          <w:rFonts w:asciiTheme="minorHAnsi" w:eastAsiaTheme="minorEastAsia" w:hAnsiTheme="minorHAnsi" w:cstheme="minorBidi"/>
          <w:b w:val="0"/>
          <w:caps w:val="0"/>
          <w:szCs w:val="22"/>
          <w:lang w:eastAsia="en-AU"/>
        </w:rPr>
      </w:pPr>
      <w:hyperlink w:anchor="_Toc402269674" w:history="1">
        <w:r w:rsidR="002D5C69" w:rsidRPr="00EB2D1D">
          <w:rPr>
            <w:rStyle w:val="Hyperlink"/>
          </w:rPr>
          <w:t>3.</w:t>
        </w:r>
        <w:r w:rsidR="002D5C69">
          <w:rPr>
            <w:rFonts w:asciiTheme="minorHAnsi" w:eastAsiaTheme="minorEastAsia" w:hAnsiTheme="minorHAnsi" w:cstheme="minorBidi"/>
            <w:b w:val="0"/>
            <w:caps w:val="0"/>
            <w:szCs w:val="22"/>
            <w:lang w:eastAsia="en-AU"/>
          </w:rPr>
          <w:tab/>
        </w:r>
        <w:r w:rsidR="002D5C69" w:rsidRPr="00EB2D1D">
          <w:rPr>
            <w:rStyle w:val="Hyperlink"/>
          </w:rPr>
          <w:t>Use of confidential information</w:t>
        </w:r>
        <w:r w:rsidR="002D5C69">
          <w:rPr>
            <w:webHidden/>
          </w:rPr>
          <w:tab/>
        </w:r>
        <w:r w:rsidR="002D5C69">
          <w:rPr>
            <w:webHidden/>
          </w:rPr>
          <w:fldChar w:fldCharType="begin"/>
        </w:r>
        <w:r w:rsidR="002D5C69">
          <w:rPr>
            <w:webHidden/>
          </w:rPr>
          <w:instrText xml:space="preserve"> PAGEREF _Toc402269674 \h </w:instrText>
        </w:r>
        <w:r w:rsidR="002D5C69">
          <w:rPr>
            <w:webHidden/>
          </w:rPr>
        </w:r>
        <w:r w:rsidR="002D5C69">
          <w:rPr>
            <w:webHidden/>
          </w:rPr>
          <w:fldChar w:fldCharType="separate"/>
        </w:r>
        <w:r w:rsidR="00EC107B">
          <w:rPr>
            <w:webHidden/>
          </w:rPr>
          <w:t>3</w:t>
        </w:r>
        <w:r w:rsidR="002D5C69">
          <w:rPr>
            <w:webHidden/>
          </w:rPr>
          <w:fldChar w:fldCharType="end"/>
        </w:r>
      </w:hyperlink>
    </w:p>
    <w:p w14:paraId="37A64687" w14:textId="77777777" w:rsidR="002D5C69" w:rsidRDefault="00000000">
      <w:pPr>
        <w:pStyle w:val="TOC1"/>
        <w:rPr>
          <w:rFonts w:asciiTheme="minorHAnsi" w:eastAsiaTheme="minorEastAsia" w:hAnsiTheme="minorHAnsi" w:cstheme="minorBidi"/>
          <w:b w:val="0"/>
          <w:caps w:val="0"/>
          <w:szCs w:val="22"/>
          <w:lang w:eastAsia="en-AU"/>
        </w:rPr>
      </w:pPr>
      <w:hyperlink w:anchor="_Toc402269675" w:history="1">
        <w:r w:rsidR="002D5C69" w:rsidRPr="00EB2D1D">
          <w:rPr>
            <w:rStyle w:val="Hyperlink"/>
          </w:rPr>
          <w:t>4.</w:t>
        </w:r>
        <w:r w:rsidR="002D5C69">
          <w:rPr>
            <w:rFonts w:asciiTheme="minorHAnsi" w:eastAsiaTheme="minorEastAsia" w:hAnsiTheme="minorHAnsi" w:cstheme="minorBidi"/>
            <w:b w:val="0"/>
            <w:caps w:val="0"/>
            <w:szCs w:val="22"/>
            <w:lang w:eastAsia="en-AU"/>
          </w:rPr>
          <w:tab/>
        </w:r>
        <w:r w:rsidR="002D5C69" w:rsidRPr="00EB2D1D">
          <w:rPr>
            <w:rStyle w:val="Hyperlink"/>
          </w:rPr>
          <w:t>Non-Disclosure</w:t>
        </w:r>
        <w:r w:rsidR="002D5C69">
          <w:rPr>
            <w:webHidden/>
          </w:rPr>
          <w:tab/>
        </w:r>
        <w:r w:rsidR="002D5C69">
          <w:rPr>
            <w:webHidden/>
          </w:rPr>
          <w:fldChar w:fldCharType="begin"/>
        </w:r>
        <w:r w:rsidR="002D5C69">
          <w:rPr>
            <w:webHidden/>
          </w:rPr>
          <w:instrText xml:space="preserve"> PAGEREF _Toc402269675 \h </w:instrText>
        </w:r>
        <w:r w:rsidR="002D5C69">
          <w:rPr>
            <w:webHidden/>
          </w:rPr>
        </w:r>
        <w:r w:rsidR="002D5C69">
          <w:rPr>
            <w:webHidden/>
          </w:rPr>
          <w:fldChar w:fldCharType="separate"/>
        </w:r>
        <w:r w:rsidR="00EC107B">
          <w:rPr>
            <w:webHidden/>
          </w:rPr>
          <w:t>3</w:t>
        </w:r>
        <w:r w:rsidR="002D5C69">
          <w:rPr>
            <w:webHidden/>
          </w:rPr>
          <w:fldChar w:fldCharType="end"/>
        </w:r>
      </w:hyperlink>
    </w:p>
    <w:p w14:paraId="37A64688" w14:textId="77777777" w:rsidR="002D5C69" w:rsidRDefault="00000000">
      <w:pPr>
        <w:pStyle w:val="TOC1"/>
        <w:rPr>
          <w:rFonts w:asciiTheme="minorHAnsi" w:eastAsiaTheme="minorEastAsia" w:hAnsiTheme="minorHAnsi" w:cstheme="minorBidi"/>
          <w:b w:val="0"/>
          <w:caps w:val="0"/>
          <w:szCs w:val="22"/>
          <w:lang w:eastAsia="en-AU"/>
        </w:rPr>
      </w:pPr>
      <w:hyperlink w:anchor="_Toc402269676" w:history="1">
        <w:r w:rsidR="002D5C69" w:rsidRPr="00EB2D1D">
          <w:rPr>
            <w:rStyle w:val="Hyperlink"/>
          </w:rPr>
          <w:t>5.</w:t>
        </w:r>
        <w:r w:rsidR="002D5C69">
          <w:rPr>
            <w:rFonts w:asciiTheme="minorHAnsi" w:eastAsiaTheme="minorEastAsia" w:hAnsiTheme="minorHAnsi" w:cstheme="minorBidi"/>
            <w:b w:val="0"/>
            <w:caps w:val="0"/>
            <w:szCs w:val="22"/>
            <w:lang w:eastAsia="en-AU"/>
          </w:rPr>
          <w:tab/>
        </w:r>
        <w:r w:rsidR="002D5C69" w:rsidRPr="00EB2D1D">
          <w:rPr>
            <w:rStyle w:val="Hyperlink"/>
          </w:rPr>
          <w:t>AUTHORISED DISCLOSURE</w:t>
        </w:r>
        <w:r w:rsidR="002D5C69">
          <w:rPr>
            <w:webHidden/>
          </w:rPr>
          <w:tab/>
        </w:r>
        <w:r w:rsidR="002D5C69">
          <w:rPr>
            <w:webHidden/>
          </w:rPr>
          <w:fldChar w:fldCharType="begin"/>
        </w:r>
        <w:r w:rsidR="002D5C69">
          <w:rPr>
            <w:webHidden/>
          </w:rPr>
          <w:instrText xml:space="preserve"> PAGEREF _Toc402269676 \h </w:instrText>
        </w:r>
        <w:r w:rsidR="002D5C69">
          <w:rPr>
            <w:webHidden/>
          </w:rPr>
        </w:r>
        <w:r w:rsidR="002D5C69">
          <w:rPr>
            <w:webHidden/>
          </w:rPr>
          <w:fldChar w:fldCharType="separate"/>
        </w:r>
        <w:r w:rsidR="00EC107B">
          <w:rPr>
            <w:webHidden/>
          </w:rPr>
          <w:t>4</w:t>
        </w:r>
        <w:r w:rsidR="002D5C69">
          <w:rPr>
            <w:webHidden/>
          </w:rPr>
          <w:fldChar w:fldCharType="end"/>
        </w:r>
      </w:hyperlink>
    </w:p>
    <w:p w14:paraId="37A64689" w14:textId="77777777" w:rsidR="002D5C69" w:rsidRDefault="00000000">
      <w:pPr>
        <w:pStyle w:val="TOC1"/>
        <w:rPr>
          <w:rFonts w:asciiTheme="minorHAnsi" w:eastAsiaTheme="minorEastAsia" w:hAnsiTheme="minorHAnsi" w:cstheme="minorBidi"/>
          <w:b w:val="0"/>
          <w:caps w:val="0"/>
          <w:szCs w:val="22"/>
          <w:lang w:eastAsia="en-AU"/>
        </w:rPr>
      </w:pPr>
      <w:hyperlink w:anchor="_Toc402269677" w:history="1">
        <w:r w:rsidR="002D5C69" w:rsidRPr="00EB2D1D">
          <w:rPr>
            <w:rStyle w:val="Hyperlink"/>
          </w:rPr>
          <w:t>6.</w:t>
        </w:r>
        <w:r w:rsidR="002D5C69">
          <w:rPr>
            <w:rFonts w:asciiTheme="minorHAnsi" w:eastAsiaTheme="minorEastAsia" w:hAnsiTheme="minorHAnsi" w:cstheme="minorBidi"/>
            <w:b w:val="0"/>
            <w:caps w:val="0"/>
            <w:szCs w:val="22"/>
            <w:lang w:eastAsia="en-AU"/>
          </w:rPr>
          <w:tab/>
        </w:r>
        <w:r w:rsidR="002D5C69" w:rsidRPr="00EB2D1D">
          <w:rPr>
            <w:rStyle w:val="Hyperlink"/>
          </w:rPr>
          <w:t>Uncertainty</w:t>
        </w:r>
        <w:r w:rsidR="002D5C69">
          <w:rPr>
            <w:webHidden/>
          </w:rPr>
          <w:tab/>
        </w:r>
        <w:r w:rsidR="002D5C69">
          <w:rPr>
            <w:webHidden/>
          </w:rPr>
          <w:fldChar w:fldCharType="begin"/>
        </w:r>
        <w:r w:rsidR="002D5C69">
          <w:rPr>
            <w:webHidden/>
          </w:rPr>
          <w:instrText xml:space="preserve"> PAGEREF _Toc402269677 \h </w:instrText>
        </w:r>
        <w:r w:rsidR="002D5C69">
          <w:rPr>
            <w:webHidden/>
          </w:rPr>
        </w:r>
        <w:r w:rsidR="002D5C69">
          <w:rPr>
            <w:webHidden/>
          </w:rPr>
          <w:fldChar w:fldCharType="separate"/>
        </w:r>
        <w:r w:rsidR="00EC107B">
          <w:rPr>
            <w:webHidden/>
          </w:rPr>
          <w:t>4</w:t>
        </w:r>
        <w:r w:rsidR="002D5C69">
          <w:rPr>
            <w:webHidden/>
          </w:rPr>
          <w:fldChar w:fldCharType="end"/>
        </w:r>
      </w:hyperlink>
    </w:p>
    <w:p w14:paraId="37A6468A" w14:textId="77777777" w:rsidR="002D5C69" w:rsidRDefault="00000000">
      <w:pPr>
        <w:pStyle w:val="TOC1"/>
        <w:rPr>
          <w:rFonts w:asciiTheme="minorHAnsi" w:eastAsiaTheme="minorEastAsia" w:hAnsiTheme="minorHAnsi" w:cstheme="minorBidi"/>
          <w:b w:val="0"/>
          <w:caps w:val="0"/>
          <w:szCs w:val="22"/>
          <w:lang w:eastAsia="en-AU"/>
        </w:rPr>
      </w:pPr>
      <w:hyperlink w:anchor="_Toc402269678" w:history="1">
        <w:r w:rsidR="002D5C69" w:rsidRPr="00EB2D1D">
          <w:rPr>
            <w:rStyle w:val="Hyperlink"/>
          </w:rPr>
          <w:t>7.</w:t>
        </w:r>
        <w:r w:rsidR="002D5C69">
          <w:rPr>
            <w:rFonts w:asciiTheme="minorHAnsi" w:eastAsiaTheme="minorEastAsia" w:hAnsiTheme="minorHAnsi" w:cstheme="minorBidi"/>
            <w:b w:val="0"/>
            <w:caps w:val="0"/>
            <w:szCs w:val="22"/>
            <w:lang w:eastAsia="en-AU"/>
          </w:rPr>
          <w:tab/>
        </w:r>
        <w:r w:rsidR="002D5C69" w:rsidRPr="00EB2D1D">
          <w:rPr>
            <w:rStyle w:val="Hyperlink"/>
          </w:rPr>
          <w:t>Unauthorised Disclosure or Use of Confidential Information</w:t>
        </w:r>
        <w:r w:rsidR="002D5C69">
          <w:rPr>
            <w:webHidden/>
          </w:rPr>
          <w:tab/>
        </w:r>
        <w:r w:rsidR="002D5C69">
          <w:rPr>
            <w:webHidden/>
          </w:rPr>
          <w:fldChar w:fldCharType="begin"/>
        </w:r>
        <w:r w:rsidR="002D5C69">
          <w:rPr>
            <w:webHidden/>
          </w:rPr>
          <w:instrText xml:space="preserve"> PAGEREF _Toc402269678 \h </w:instrText>
        </w:r>
        <w:r w:rsidR="002D5C69">
          <w:rPr>
            <w:webHidden/>
          </w:rPr>
        </w:r>
        <w:r w:rsidR="002D5C69">
          <w:rPr>
            <w:webHidden/>
          </w:rPr>
          <w:fldChar w:fldCharType="separate"/>
        </w:r>
        <w:r w:rsidR="00EC107B">
          <w:rPr>
            <w:webHidden/>
          </w:rPr>
          <w:t>4</w:t>
        </w:r>
        <w:r w:rsidR="002D5C69">
          <w:rPr>
            <w:webHidden/>
          </w:rPr>
          <w:fldChar w:fldCharType="end"/>
        </w:r>
      </w:hyperlink>
    </w:p>
    <w:p w14:paraId="37A6468B" w14:textId="77777777" w:rsidR="002D5C69" w:rsidRDefault="00000000">
      <w:pPr>
        <w:pStyle w:val="TOC1"/>
        <w:rPr>
          <w:rFonts w:asciiTheme="minorHAnsi" w:eastAsiaTheme="minorEastAsia" w:hAnsiTheme="minorHAnsi" w:cstheme="minorBidi"/>
          <w:b w:val="0"/>
          <w:caps w:val="0"/>
          <w:szCs w:val="22"/>
          <w:lang w:eastAsia="en-AU"/>
        </w:rPr>
      </w:pPr>
      <w:hyperlink w:anchor="_Toc402269679" w:history="1">
        <w:r w:rsidR="002D5C69" w:rsidRPr="00EB2D1D">
          <w:rPr>
            <w:rStyle w:val="Hyperlink"/>
          </w:rPr>
          <w:t>8.</w:t>
        </w:r>
        <w:r w:rsidR="002D5C69">
          <w:rPr>
            <w:rFonts w:asciiTheme="minorHAnsi" w:eastAsiaTheme="minorEastAsia" w:hAnsiTheme="minorHAnsi" w:cstheme="minorBidi"/>
            <w:b w:val="0"/>
            <w:caps w:val="0"/>
            <w:szCs w:val="22"/>
            <w:lang w:eastAsia="en-AU"/>
          </w:rPr>
          <w:tab/>
        </w:r>
        <w:r w:rsidR="002D5C69" w:rsidRPr="00EB2D1D">
          <w:rPr>
            <w:rStyle w:val="Hyperlink"/>
          </w:rPr>
          <w:t>Storage and Handling of Confidential Information</w:t>
        </w:r>
        <w:r w:rsidR="002D5C69">
          <w:rPr>
            <w:webHidden/>
          </w:rPr>
          <w:tab/>
        </w:r>
        <w:r w:rsidR="002D5C69">
          <w:rPr>
            <w:webHidden/>
          </w:rPr>
          <w:fldChar w:fldCharType="begin"/>
        </w:r>
        <w:r w:rsidR="002D5C69">
          <w:rPr>
            <w:webHidden/>
          </w:rPr>
          <w:instrText xml:space="preserve"> PAGEREF _Toc402269679 \h </w:instrText>
        </w:r>
        <w:r w:rsidR="002D5C69">
          <w:rPr>
            <w:webHidden/>
          </w:rPr>
        </w:r>
        <w:r w:rsidR="002D5C69">
          <w:rPr>
            <w:webHidden/>
          </w:rPr>
          <w:fldChar w:fldCharType="separate"/>
        </w:r>
        <w:r w:rsidR="00EC107B">
          <w:rPr>
            <w:webHidden/>
          </w:rPr>
          <w:t>5</w:t>
        </w:r>
        <w:r w:rsidR="002D5C69">
          <w:rPr>
            <w:webHidden/>
          </w:rPr>
          <w:fldChar w:fldCharType="end"/>
        </w:r>
      </w:hyperlink>
    </w:p>
    <w:p w14:paraId="37A6468C" w14:textId="77777777" w:rsidR="002D5C69" w:rsidRDefault="00000000">
      <w:pPr>
        <w:pStyle w:val="TOC1"/>
        <w:rPr>
          <w:rFonts w:asciiTheme="minorHAnsi" w:eastAsiaTheme="minorEastAsia" w:hAnsiTheme="minorHAnsi" w:cstheme="minorBidi"/>
          <w:b w:val="0"/>
          <w:caps w:val="0"/>
          <w:szCs w:val="22"/>
          <w:lang w:eastAsia="en-AU"/>
        </w:rPr>
      </w:pPr>
      <w:hyperlink w:anchor="_Toc402269680" w:history="1">
        <w:r w:rsidR="002D5C69" w:rsidRPr="00EB2D1D">
          <w:rPr>
            <w:rStyle w:val="Hyperlink"/>
          </w:rPr>
          <w:t>9.</w:t>
        </w:r>
        <w:r w:rsidR="002D5C69">
          <w:rPr>
            <w:rFonts w:asciiTheme="minorHAnsi" w:eastAsiaTheme="minorEastAsia" w:hAnsiTheme="minorHAnsi" w:cstheme="minorBidi"/>
            <w:b w:val="0"/>
            <w:caps w:val="0"/>
            <w:szCs w:val="22"/>
            <w:lang w:eastAsia="en-AU"/>
          </w:rPr>
          <w:tab/>
        </w:r>
        <w:r w:rsidR="002D5C69" w:rsidRPr="00EB2D1D">
          <w:rPr>
            <w:rStyle w:val="Hyperlink"/>
          </w:rPr>
          <w:t>Return of Confidential Information</w:t>
        </w:r>
        <w:r w:rsidR="002D5C69">
          <w:rPr>
            <w:webHidden/>
          </w:rPr>
          <w:tab/>
        </w:r>
        <w:r w:rsidR="002D5C69">
          <w:rPr>
            <w:webHidden/>
          </w:rPr>
          <w:fldChar w:fldCharType="begin"/>
        </w:r>
        <w:r w:rsidR="002D5C69">
          <w:rPr>
            <w:webHidden/>
          </w:rPr>
          <w:instrText xml:space="preserve"> PAGEREF _Toc402269680 \h </w:instrText>
        </w:r>
        <w:r w:rsidR="002D5C69">
          <w:rPr>
            <w:webHidden/>
          </w:rPr>
        </w:r>
        <w:r w:rsidR="002D5C69">
          <w:rPr>
            <w:webHidden/>
          </w:rPr>
          <w:fldChar w:fldCharType="separate"/>
        </w:r>
        <w:r w:rsidR="00EC107B">
          <w:rPr>
            <w:webHidden/>
          </w:rPr>
          <w:t>5</w:t>
        </w:r>
        <w:r w:rsidR="002D5C69">
          <w:rPr>
            <w:webHidden/>
          </w:rPr>
          <w:fldChar w:fldCharType="end"/>
        </w:r>
      </w:hyperlink>
    </w:p>
    <w:p w14:paraId="37A6468D" w14:textId="77777777" w:rsidR="002D5C69" w:rsidRDefault="00000000">
      <w:pPr>
        <w:pStyle w:val="TOC1"/>
        <w:rPr>
          <w:rFonts w:asciiTheme="minorHAnsi" w:eastAsiaTheme="minorEastAsia" w:hAnsiTheme="minorHAnsi" w:cstheme="minorBidi"/>
          <w:b w:val="0"/>
          <w:caps w:val="0"/>
          <w:szCs w:val="22"/>
          <w:lang w:eastAsia="en-AU"/>
        </w:rPr>
      </w:pPr>
      <w:hyperlink w:anchor="_Toc402269681" w:history="1">
        <w:r w:rsidR="002D5C69" w:rsidRPr="00EB2D1D">
          <w:rPr>
            <w:rStyle w:val="Hyperlink"/>
          </w:rPr>
          <w:t>10.</w:t>
        </w:r>
        <w:r w:rsidR="002D5C69">
          <w:rPr>
            <w:rFonts w:asciiTheme="minorHAnsi" w:eastAsiaTheme="minorEastAsia" w:hAnsiTheme="minorHAnsi" w:cstheme="minorBidi"/>
            <w:b w:val="0"/>
            <w:caps w:val="0"/>
            <w:szCs w:val="22"/>
            <w:lang w:eastAsia="en-AU"/>
          </w:rPr>
          <w:tab/>
        </w:r>
        <w:r w:rsidR="002D5C69" w:rsidRPr="00EB2D1D">
          <w:rPr>
            <w:rStyle w:val="Hyperlink"/>
          </w:rPr>
          <w:t>Deed is retrospective</w:t>
        </w:r>
        <w:r w:rsidR="002D5C69">
          <w:rPr>
            <w:webHidden/>
          </w:rPr>
          <w:tab/>
        </w:r>
        <w:r w:rsidR="002D5C69">
          <w:rPr>
            <w:webHidden/>
          </w:rPr>
          <w:fldChar w:fldCharType="begin"/>
        </w:r>
        <w:r w:rsidR="002D5C69">
          <w:rPr>
            <w:webHidden/>
          </w:rPr>
          <w:instrText xml:space="preserve"> PAGEREF _Toc402269681 \h </w:instrText>
        </w:r>
        <w:r w:rsidR="002D5C69">
          <w:rPr>
            <w:webHidden/>
          </w:rPr>
        </w:r>
        <w:r w:rsidR="002D5C69">
          <w:rPr>
            <w:webHidden/>
          </w:rPr>
          <w:fldChar w:fldCharType="separate"/>
        </w:r>
        <w:r w:rsidR="00EC107B">
          <w:rPr>
            <w:webHidden/>
          </w:rPr>
          <w:t>6</w:t>
        </w:r>
        <w:r w:rsidR="002D5C69">
          <w:rPr>
            <w:webHidden/>
          </w:rPr>
          <w:fldChar w:fldCharType="end"/>
        </w:r>
      </w:hyperlink>
    </w:p>
    <w:p w14:paraId="37A6468E" w14:textId="77777777" w:rsidR="002D5C69" w:rsidRDefault="00000000">
      <w:pPr>
        <w:pStyle w:val="TOC1"/>
        <w:rPr>
          <w:rFonts w:asciiTheme="minorHAnsi" w:eastAsiaTheme="minorEastAsia" w:hAnsiTheme="minorHAnsi" w:cstheme="minorBidi"/>
          <w:b w:val="0"/>
          <w:caps w:val="0"/>
          <w:szCs w:val="22"/>
          <w:lang w:eastAsia="en-AU"/>
        </w:rPr>
      </w:pPr>
      <w:hyperlink w:anchor="_Toc402269682" w:history="1">
        <w:r w:rsidR="002D5C69" w:rsidRPr="00EB2D1D">
          <w:rPr>
            <w:rStyle w:val="Hyperlink"/>
          </w:rPr>
          <w:t>11.</w:t>
        </w:r>
        <w:r w:rsidR="002D5C69">
          <w:rPr>
            <w:rFonts w:asciiTheme="minorHAnsi" w:eastAsiaTheme="minorEastAsia" w:hAnsiTheme="minorHAnsi" w:cstheme="minorBidi"/>
            <w:b w:val="0"/>
            <w:caps w:val="0"/>
            <w:szCs w:val="22"/>
            <w:lang w:eastAsia="en-AU"/>
          </w:rPr>
          <w:tab/>
        </w:r>
        <w:r w:rsidR="002D5C69" w:rsidRPr="00EB2D1D">
          <w:rPr>
            <w:rStyle w:val="Hyperlink"/>
          </w:rPr>
          <w:t>Intellectual Property Rights</w:t>
        </w:r>
        <w:r w:rsidR="002D5C69">
          <w:rPr>
            <w:webHidden/>
          </w:rPr>
          <w:tab/>
        </w:r>
        <w:r w:rsidR="002D5C69">
          <w:rPr>
            <w:webHidden/>
          </w:rPr>
          <w:fldChar w:fldCharType="begin"/>
        </w:r>
        <w:r w:rsidR="002D5C69">
          <w:rPr>
            <w:webHidden/>
          </w:rPr>
          <w:instrText xml:space="preserve"> PAGEREF _Toc402269682 \h </w:instrText>
        </w:r>
        <w:r w:rsidR="002D5C69">
          <w:rPr>
            <w:webHidden/>
          </w:rPr>
        </w:r>
        <w:r w:rsidR="002D5C69">
          <w:rPr>
            <w:webHidden/>
          </w:rPr>
          <w:fldChar w:fldCharType="separate"/>
        </w:r>
        <w:r w:rsidR="00EC107B">
          <w:rPr>
            <w:webHidden/>
          </w:rPr>
          <w:t>6</w:t>
        </w:r>
        <w:r w:rsidR="002D5C69">
          <w:rPr>
            <w:webHidden/>
          </w:rPr>
          <w:fldChar w:fldCharType="end"/>
        </w:r>
      </w:hyperlink>
    </w:p>
    <w:p w14:paraId="37A6468F" w14:textId="77777777" w:rsidR="002D5C69" w:rsidRDefault="00000000">
      <w:pPr>
        <w:pStyle w:val="TOC1"/>
        <w:rPr>
          <w:rFonts w:asciiTheme="minorHAnsi" w:eastAsiaTheme="minorEastAsia" w:hAnsiTheme="minorHAnsi" w:cstheme="minorBidi"/>
          <w:b w:val="0"/>
          <w:caps w:val="0"/>
          <w:szCs w:val="22"/>
          <w:lang w:eastAsia="en-AU"/>
        </w:rPr>
      </w:pPr>
      <w:hyperlink w:anchor="_Toc402269683" w:history="1">
        <w:r w:rsidR="002D5C69" w:rsidRPr="00EB2D1D">
          <w:rPr>
            <w:rStyle w:val="Hyperlink"/>
          </w:rPr>
          <w:t>12.</w:t>
        </w:r>
        <w:r w:rsidR="002D5C69">
          <w:rPr>
            <w:rFonts w:asciiTheme="minorHAnsi" w:eastAsiaTheme="minorEastAsia" w:hAnsiTheme="minorHAnsi" w:cstheme="minorBidi"/>
            <w:b w:val="0"/>
            <w:caps w:val="0"/>
            <w:szCs w:val="22"/>
            <w:lang w:eastAsia="en-AU"/>
          </w:rPr>
          <w:tab/>
        </w:r>
        <w:r w:rsidR="002D5C69" w:rsidRPr="00EB2D1D">
          <w:rPr>
            <w:rStyle w:val="Hyperlink"/>
          </w:rPr>
          <w:t>duration</w:t>
        </w:r>
        <w:r w:rsidR="002D5C69">
          <w:rPr>
            <w:webHidden/>
          </w:rPr>
          <w:tab/>
        </w:r>
        <w:r w:rsidR="002D5C69">
          <w:rPr>
            <w:webHidden/>
          </w:rPr>
          <w:fldChar w:fldCharType="begin"/>
        </w:r>
        <w:r w:rsidR="002D5C69">
          <w:rPr>
            <w:webHidden/>
          </w:rPr>
          <w:instrText xml:space="preserve"> PAGEREF _Toc402269683 \h </w:instrText>
        </w:r>
        <w:r w:rsidR="002D5C69">
          <w:rPr>
            <w:webHidden/>
          </w:rPr>
        </w:r>
        <w:r w:rsidR="002D5C69">
          <w:rPr>
            <w:webHidden/>
          </w:rPr>
          <w:fldChar w:fldCharType="separate"/>
        </w:r>
        <w:r w:rsidR="00EC107B">
          <w:rPr>
            <w:webHidden/>
          </w:rPr>
          <w:t>6</w:t>
        </w:r>
        <w:r w:rsidR="002D5C69">
          <w:rPr>
            <w:webHidden/>
          </w:rPr>
          <w:fldChar w:fldCharType="end"/>
        </w:r>
      </w:hyperlink>
    </w:p>
    <w:p w14:paraId="37A64690" w14:textId="77777777" w:rsidR="002D5C69" w:rsidRDefault="00000000">
      <w:pPr>
        <w:pStyle w:val="TOC1"/>
        <w:rPr>
          <w:rFonts w:asciiTheme="minorHAnsi" w:eastAsiaTheme="minorEastAsia" w:hAnsiTheme="minorHAnsi" w:cstheme="minorBidi"/>
          <w:b w:val="0"/>
          <w:caps w:val="0"/>
          <w:szCs w:val="22"/>
          <w:lang w:eastAsia="en-AU"/>
        </w:rPr>
      </w:pPr>
      <w:hyperlink w:anchor="_Toc402269684" w:history="1">
        <w:r w:rsidR="002D5C69" w:rsidRPr="00EB2D1D">
          <w:rPr>
            <w:rStyle w:val="Hyperlink"/>
          </w:rPr>
          <w:t>13.</w:t>
        </w:r>
        <w:r w:rsidR="002D5C69">
          <w:rPr>
            <w:rFonts w:asciiTheme="minorHAnsi" w:eastAsiaTheme="minorEastAsia" w:hAnsiTheme="minorHAnsi" w:cstheme="minorBidi"/>
            <w:b w:val="0"/>
            <w:caps w:val="0"/>
            <w:szCs w:val="22"/>
            <w:lang w:eastAsia="en-AU"/>
          </w:rPr>
          <w:tab/>
        </w:r>
        <w:r w:rsidR="002D5C69" w:rsidRPr="00EB2D1D">
          <w:rPr>
            <w:rStyle w:val="Hyperlink"/>
          </w:rPr>
          <w:t>remedies</w:t>
        </w:r>
        <w:r w:rsidR="002D5C69">
          <w:rPr>
            <w:webHidden/>
          </w:rPr>
          <w:tab/>
        </w:r>
        <w:r w:rsidR="002D5C69">
          <w:rPr>
            <w:webHidden/>
          </w:rPr>
          <w:fldChar w:fldCharType="begin"/>
        </w:r>
        <w:r w:rsidR="002D5C69">
          <w:rPr>
            <w:webHidden/>
          </w:rPr>
          <w:instrText xml:space="preserve"> PAGEREF _Toc402269684 \h </w:instrText>
        </w:r>
        <w:r w:rsidR="002D5C69">
          <w:rPr>
            <w:webHidden/>
          </w:rPr>
        </w:r>
        <w:r w:rsidR="002D5C69">
          <w:rPr>
            <w:webHidden/>
          </w:rPr>
          <w:fldChar w:fldCharType="separate"/>
        </w:r>
        <w:r w:rsidR="00EC107B">
          <w:rPr>
            <w:webHidden/>
          </w:rPr>
          <w:t>6</w:t>
        </w:r>
        <w:r w:rsidR="002D5C69">
          <w:rPr>
            <w:webHidden/>
          </w:rPr>
          <w:fldChar w:fldCharType="end"/>
        </w:r>
      </w:hyperlink>
    </w:p>
    <w:p w14:paraId="37A64691" w14:textId="77777777" w:rsidR="002D5C69" w:rsidRDefault="00000000">
      <w:pPr>
        <w:pStyle w:val="TOC1"/>
        <w:rPr>
          <w:rFonts w:asciiTheme="minorHAnsi" w:eastAsiaTheme="minorEastAsia" w:hAnsiTheme="minorHAnsi" w:cstheme="minorBidi"/>
          <w:b w:val="0"/>
          <w:caps w:val="0"/>
          <w:szCs w:val="22"/>
          <w:lang w:eastAsia="en-AU"/>
        </w:rPr>
      </w:pPr>
      <w:hyperlink w:anchor="_Toc402269685" w:history="1">
        <w:r w:rsidR="002D5C69" w:rsidRPr="00EB2D1D">
          <w:rPr>
            <w:rStyle w:val="Hyperlink"/>
          </w:rPr>
          <w:t>14.</w:t>
        </w:r>
        <w:r w:rsidR="002D5C69">
          <w:rPr>
            <w:rFonts w:asciiTheme="minorHAnsi" w:eastAsiaTheme="minorEastAsia" w:hAnsiTheme="minorHAnsi" w:cstheme="minorBidi"/>
            <w:b w:val="0"/>
            <w:caps w:val="0"/>
            <w:szCs w:val="22"/>
            <w:lang w:eastAsia="en-AU"/>
          </w:rPr>
          <w:tab/>
        </w:r>
        <w:r w:rsidR="002D5C69" w:rsidRPr="00EB2D1D">
          <w:rPr>
            <w:rStyle w:val="Hyperlink"/>
          </w:rPr>
          <w:t>Indemnity</w:t>
        </w:r>
        <w:r w:rsidR="002D5C69">
          <w:rPr>
            <w:webHidden/>
          </w:rPr>
          <w:tab/>
        </w:r>
        <w:r w:rsidR="002D5C69">
          <w:rPr>
            <w:webHidden/>
          </w:rPr>
          <w:fldChar w:fldCharType="begin"/>
        </w:r>
        <w:r w:rsidR="002D5C69">
          <w:rPr>
            <w:webHidden/>
          </w:rPr>
          <w:instrText xml:space="preserve"> PAGEREF _Toc402269685 \h </w:instrText>
        </w:r>
        <w:r w:rsidR="002D5C69">
          <w:rPr>
            <w:webHidden/>
          </w:rPr>
        </w:r>
        <w:r w:rsidR="002D5C69">
          <w:rPr>
            <w:webHidden/>
          </w:rPr>
          <w:fldChar w:fldCharType="separate"/>
        </w:r>
        <w:r w:rsidR="00EC107B">
          <w:rPr>
            <w:webHidden/>
          </w:rPr>
          <w:t>6</w:t>
        </w:r>
        <w:r w:rsidR="002D5C69">
          <w:rPr>
            <w:webHidden/>
          </w:rPr>
          <w:fldChar w:fldCharType="end"/>
        </w:r>
      </w:hyperlink>
    </w:p>
    <w:p w14:paraId="37A64692" w14:textId="77777777" w:rsidR="002D5C69" w:rsidRDefault="00000000">
      <w:pPr>
        <w:pStyle w:val="TOC1"/>
        <w:rPr>
          <w:rFonts w:asciiTheme="minorHAnsi" w:eastAsiaTheme="minorEastAsia" w:hAnsiTheme="minorHAnsi" w:cstheme="minorBidi"/>
          <w:b w:val="0"/>
          <w:caps w:val="0"/>
          <w:szCs w:val="22"/>
          <w:lang w:eastAsia="en-AU"/>
        </w:rPr>
      </w:pPr>
      <w:hyperlink w:anchor="_Toc402269686" w:history="1">
        <w:r w:rsidR="002D5C69" w:rsidRPr="00EB2D1D">
          <w:rPr>
            <w:rStyle w:val="Hyperlink"/>
          </w:rPr>
          <w:t>15.</w:t>
        </w:r>
        <w:r w:rsidR="002D5C69">
          <w:rPr>
            <w:rFonts w:asciiTheme="minorHAnsi" w:eastAsiaTheme="minorEastAsia" w:hAnsiTheme="minorHAnsi" w:cstheme="minorBidi"/>
            <w:b w:val="0"/>
            <w:caps w:val="0"/>
            <w:szCs w:val="22"/>
            <w:lang w:eastAsia="en-AU"/>
          </w:rPr>
          <w:tab/>
        </w:r>
        <w:r w:rsidR="002D5C69" w:rsidRPr="00EB2D1D">
          <w:rPr>
            <w:rStyle w:val="Hyperlink"/>
          </w:rPr>
          <w:t>release</w:t>
        </w:r>
        <w:r w:rsidR="002D5C69">
          <w:rPr>
            <w:webHidden/>
          </w:rPr>
          <w:tab/>
        </w:r>
        <w:r w:rsidR="002D5C69">
          <w:rPr>
            <w:webHidden/>
          </w:rPr>
          <w:fldChar w:fldCharType="begin"/>
        </w:r>
        <w:r w:rsidR="002D5C69">
          <w:rPr>
            <w:webHidden/>
          </w:rPr>
          <w:instrText xml:space="preserve"> PAGEREF _Toc402269686 \h </w:instrText>
        </w:r>
        <w:r w:rsidR="002D5C69">
          <w:rPr>
            <w:webHidden/>
          </w:rPr>
        </w:r>
        <w:r w:rsidR="002D5C69">
          <w:rPr>
            <w:webHidden/>
          </w:rPr>
          <w:fldChar w:fldCharType="separate"/>
        </w:r>
        <w:r w:rsidR="00EC107B">
          <w:rPr>
            <w:webHidden/>
          </w:rPr>
          <w:t>7</w:t>
        </w:r>
        <w:r w:rsidR="002D5C69">
          <w:rPr>
            <w:webHidden/>
          </w:rPr>
          <w:fldChar w:fldCharType="end"/>
        </w:r>
      </w:hyperlink>
    </w:p>
    <w:p w14:paraId="37A64693" w14:textId="77777777" w:rsidR="002D5C69" w:rsidRDefault="00000000">
      <w:pPr>
        <w:pStyle w:val="TOC1"/>
        <w:rPr>
          <w:rFonts w:asciiTheme="minorHAnsi" w:eastAsiaTheme="minorEastAsia" w:hAnsiTheme="minorHAnsi" w:cstheme="minorBidi"/>
          <w:b w:val="0"/>
          <w:caps w:val="0"/>
          <w:szCs w:val="22"/>
          <w:lang w:eastAsia="en-AU"/>
        </w:rPr>
      </w:pPr>
      <w:hyperlink w:anchor="_Toc402269687" w:history="1">
        <w:r w:rsidR="002D5C69" w:rsidRPr="00EB2D1D">
          <w:rPr>
            <w:rStyle w:val="Hyperlink"/>
          </w:rPr>
          <w:t>16.</w:t>
        </w:r>
        <w:r w:rsidR="002D5C69">
          <w:rPr>
            <w:rFonts w:asciiTheme="minorHAnsi" w:eastAsiaTheme="minorEastAsia" w:hAnsiTheme="minorHAnsi" w:cstheme="minorBidi"/>
            <w:b w:val="0"/>
            <w:caps w:val="0"/>
            <w:szCs w:val="22"/>
            <w:lang w:eastAsia="en-AU"/>
          </w:rPr>
          <w:tab/>
        </w:r>
        <w:r w:rsidR="002D5C69" w:rsidRPr="00EB2D1D">
          <w:rPr>
            <w:rStyle w:val="Hyperlink"/>
          </w:rPr>
          <w:t>No Exclusion of Law or Equity</w:t>
        </w:r>
        <w:r w:rsidR="002D5C69">
          <w:rPr>
            <w:webHidden/>
          </w:rPr>
          <w:tab/>
        </w:r>
        <w:r w:rsidR="002D5C69">
          <w:rPr>
            <w:webHidden/>
          </w:rPr>
          <w:fldChar w:fldCharType="begin"/>
        </w:r>
        <w:r w:rsidR="002D5C69">
          <w:rPr>
            <w:webHidden/>
          </w:rPr>
          <w:instrText xml:space="preserve"> PAGEREF _Toc402269687 \h </w:instrText>
        </w:r>
        <w:r w:rsidR="002D5C69">
          <w:rPr>
            <w:webHidden/>
          </w:rPr>
        </w:r>
        <w:r w:rsidR="002D5C69">
          <w:rPr>
            <w:webHidden/>
          </w:rPr>
          <w:fldChar w:fldCharType="separate"/>
        </w:r>
        <w:r w:rsidR="00EC107B">
          <w:rPr>
            <w:webHidden/>
          </w:rPr>
          <w:t>7</w:t>
        </w:r>
        <w:r w:rsidR="002D5C69">
          <w:rPr>
            <w:webHidden/>
          </w:rPr>
          <w:fldChar w:fldCharType="end"/>
        </w:r>
      </w:hyperlink>
    </w:p>
    <w:p w14:paraId="37A64694" w14:textId="77777777" w:rsidR="002D5C69" w:rsidRDefault="00000000">
      <w:pPr>
        <w:pStyle w:val="TOC1"/>
        <w:rPr>
          <w:rFonts w:asciiTheme="minorHAnsi" w:eastAsiaTheme="minorEastAsia" w:hAnsiTheme="minorHAnsi" w:cstheme="minorBidi"/>
          <w:b w:val="0"/>
          <w:caps w:val="0"/>
          <w:szCs w:val="22"/>
          <w:lang w:eastAsia="en-AU"/>
        </w:rPr>
      </w:pPr>
      <w:hyperlink w:anchor="_Toc402269688" w:history="1">
        <w:r w:rsidR="002D5C69" w:rsidRPr="00EB2D1D">
          <w:rPr>
            <w:rStyle w:val="Hyperlink"/>
          </w:rPr>
          <w:t>17.</w:t>
        </w:r>
        <w:r w:rsidR="002D5C69">
          <w:rPr>
            <w:rFonts w:asciiTheme="minorHAnsi" w:eastAsiaTheme="minorEastAsia" w:hAnsiTheme="minorHAnsi" w:cstheme="minorBidi"/>
            <w:b w:val="0"/>
            <w:caps w:val="0"/>
            <w:szCs w:val="22"/>
            <w:lang w:eastAsia="en-AU"/>
          </w:rPr>
          <w:tab/>
        </w:r>
        <w:r w:rsidR="002D5C69" w:rsidRPr="00EB2D1D">
          <w:rPr>
            <w:rStyle w:val="Hyperlink"/>
          </w:rPr>
          <w:t>Notices</w:t>
        </w:r>
        <w:r w:rsidR="002D5C69">
          <w:rPr>
            <w:webHidden/>
          </w:rPr>
          <w:tab/>
        </w:r>
        <w:r w:rsidR="002D5C69">
          <w:rPr>
            <w:webHidden/>
          </w:rPr>
          <w:fldChar w:fldCharType="begin"/>
        </w:r>
        <w:r w:rsidR="002D5C69">
          <w:rPr>
            <w:webHidden/>
          </w:rPr>
          <w:instrText xml:space="preserve"> PAGEREF _Toc402269688 \h </w:instrText>
        </w:r>
        <w:r w:rsidR="002D5C69">
          <w:rPr>
            <w:webHidden/>
          </w:rPr>
        </w:r>
        <w:r w:rsidR="002D5C69">
          <w:rPr>
            <w:webHidden/>
          </w:rPr>
          <w:fldChar w:fldCharType="separate"/>
        </w:r>
        <w:r w:rsidR="00EC107B">
          <w:rPr>
            <w:webHidden/>
          </w:rPr>
          <w:t>7</w:t>
        </w:r>
        <w:r w:rsidR="002D5C69">
          <w:rPr>
            <w:webHidden/>
          </w:rPr>
          <w:fldChar w:fldCharType="end"/>
        </w:r>
      </w:hyperlink>
    </w:p>
    <w:p w14:paraId="37A64695" w14:textId="77777777" w:rsidR="002D5C69" w:rsidRDefault="00000000">
      <w:pPr>
        <w:pStyle w:val="TOC1"/>
        <w:rPr>
          <w:rFonts w:asciiTheme="minorHAnsi" w:eastAsiaTheme="minorEastAsia" w:hAnsiTheme="minorHAnsi" w:cstheme="minorBidi"/>
          <w:b w:val="0"/>
          <w:caps w:val="0"/>
          <w:szCs w:val="22"/>
          <w:lang w:eastAsia="en-AU"/>
        </w:rPr>
      </w:pPr>
      <w:hyperlink w:anchor="_Toc402269689" w:history="1">
        <w:r w:rsidR="002D5C69" w:rsidRPr="00EB2D1D">
          <w:rPr>
            <w:rStyle w:val="Hyperlink"/>
          </w:rPr>
          <w:t>18.</w:t>
        </w:r>
        <w:r w:rsidR="002D5C69">
          <w:rPr>
            <w:rFonts w:asciiTheme="minorHAnsi" w:eastAsiaTheme="minorEastAsia" w:hAnsiTheme="minorHAnsi" w:cstheme="minorBidi"/>
            <w:b w:val="0"/>
            <w:caps w:val="0"/>
            <w:szCs w:val="22"/>
            <w:lang w:eastAsia="en-AU"/>
          </w:rPr>
          <w:tab/>
        </w:r>
        <w:r w:rsidR="002D5C69" w:rsidRPr="00EB2D1D">
          <w:rPr>
            <w:rStyle w:val="Hyperlink"/>
          </w:rPr>
          <w:t>Miscellaneous</w:t>
        </w:r>
        <w:r w:rsidR="002D5C69">
          <w:rPr>
            <w:webHidden/>
          </w:rPr>
          <w:tab/>
        </w:r>
        <w:r w:rsidR="002D5C69">
          <w:rPr>
            <w:webHidden/>
          </w:rPr>
          <w:fldChar w:fldCharType="begin"/>
        </w:r>
        <w:r w:rsidR="002D5C69">
          <w:rPr>
            <w:webHidden/>
          </w:rPr>
          <w:instrText xml:space="preserve"> PAGEREF _Toc402269689 \h </w:instrText>
        </w:r>
        <w:r w:rsidR="002D5C69">
          <w:rPr>
            <w:webHidden/>
          </w:rPr>
        </w:r>
        <w:r w:rsidR="002D5C69">
          <w:rPr>
            <w:webHidden/>
          </w:rPr>
          <w:fldChar w:fldCharType="separate"/>
        </w:r>
        <w:r w:rsidR="00EC107B">
          <w:rPr>
            <w:webHidden/>
          </w:rPr>
          <w:t>8</w:t>
        </w:r>
        <w:r w:rsidR="002D5C69">
          <w:rPr>
            <w:webHidden/>
          </w:rPr>
          <w:fldChar w:fldCharType="end"/>
        </w:r>
      </w:hyperlink>
    </w:p>
    <w:p w14:paraId="37A64696" w14:textId="77777777" w:rsidR="00903693" w:rsidRPr="00BC5012" w:rsidRDefault="00246E8B" w:rsidP="00F96839">
      <w:r w:rsidRPr="00BC5012">
        <w:fldChar w:fldCharType="end"/>
      </w:r>
    </w:p>
    <w:p w14:paraId="37A64697" w14:textId="77777777" w:rsidR="001E6422" w:rsidRPr="00BC5012" w:rsidRDefault="001E6422" w:rsidP="00F96839"/>
    <w:p w14:paraId="37A64698" w14:textId="77777777" w:rsidR="00040264" w:rsidRPr="00BC5012" w:rsidRDefault="00040264" w:rsidP="00F96839"/>
    <w:p w14:paraId="37A64699" w14:textId="77777777" w:rsidR="006E5314" w:rsidRDefault="005F7288">
      <w:pPr>
        <w:pStyle w:val="TOC9"/>
        <w:rPr>
          <w:rFonts w:ascii="Times New Roman" w:hAnsi="Times New Roman" w:cs="Times New Roman"/>
          <w:b w:val="0"/>
          <w:sz w:val="24"/>
          <w:szCs w:val="24"/>
          <w:lang w:eastAsia="en-AU"/>
        </w:rPr>
      </w:pPr>
      <w:r w:rsidRPr="00BC5012">
        <w:rPr>
          <w:b w:val="0"/>
          <w:noProof w:val="0"/>
        </w:rPr>
        <w:fldChar w:fldCharType="begin"/>
      </w:r>
      <w:r w:rsidR="00BD3A2B" w:rsidRPr="00BC5012">
        <w:rPr>
          <w:b w:val="0"/>
          <w:noProof w:val="0"/>
        </w:rPr>
        <w:instrText xml:space="preserve"> TOC \n \t "Schedule Heading,9</w:instrText>
      </w:r>
      <w:r w:rsidRPr="00BC5012">
        <w:rPr>
          <w:b w:val="0"/>
          <w:noProof w:val="0"/>
        </w:rPr>
        <w:instrText xml:space="preserve">" </w:instrText>
      </w:r>
      <w:r w:rsidRPr="00BC5012">
        <w:rPr>
          <w:b w:val="0"/>
          <w:noProof w:val="0"/>
        </w:rPr>
        <w:fldChar w:fldCharType="separate"/>
      </w:r>
      <w:r w:rsidR="006E5314">
        <w:t>SCHEDULE</w:t>
      </w:r>
    </w:p>
    <w:p w14:paraId="37A6469A" w14:textId="77777777" w:rsidR="00246E8B" w:rsidRPr="00BC5012" w:rsidRDefault="005F7288" w:rsidP="00246E8B">
      <w:r w:rsidRPr="00BC5012">
        <w:rPr>
          <w:b/>
        </w:rPr>
        <w:fldChar w:fldCharType="end"/>
      </w:r>
    </w:p>
    <w:p w14:paraId="37A6469B" w14:textId="77777777" w:rsidR="007E77B0" w:rsidRPr="00BC5012" w:rsidRDefault="007E77B0">
      <w:pPr>
        <w:tabs>
          <w:tab w:val="left" w:pos="720"/>
        </w:tabs>
        <w:ind w:left="720" w:hanging="720"/>
        <w:rPr>
          <w:bCs/>
        </w:rPr>
        <w:sectPr w:rsidR="007E77B0" w:rsidRPr="00BC5012">
          <w:headerReference w:type="default" r:id="rId19"/>
          <w:footerReference w:type="default" r:id="rId20"/>
          <w:headerReference w:type="first" r:id="rId21"/>
          <w:pgSz w:w="11907" w:h="16840" w:code="9"/>
          <w:pgMar w:top="1701" w:right="1418" w:bottom="1701" w:left="1418" w:header="720" w:footer="454" w:gutter="0"/>
          <w:pgNumType w:fmt="lowerRoman" w:start="1"/>
          <w:cols w:space="720"/>
        </w:sectPr>
      </w:pPr>
    </w:p>
    <w:p w14:paraId="37A6469C" w14:textId="77777777" w:rsidR="00903693" w:rsidRPr="00BC5012" w:rsidRDefault="00F65D4A" w:rsidP="003E76D0">
      <w:pPr>
        <w:tabs>
          <w:tab w:val="center" w:pos="4730"/>
          <w:tab w:val="right" w:pos="9072"/>
        </w:tabs>
        <w:spacing w:after="360"/>
      </w:pPr>
      <w:r>
        <w:rPr>
          <w:b/>
          <w:caps/>
          <w:u w:val="single"/>
        </w:rPr>
        <w:lastRenderedPageBreak/>
        <w:t xml:space="preserve">DEED  </w:t>
      </w:r>
      <w:r w:rsidR="003E76D0" w:rsidRPr="00BC5012">
        <w:t xml:space="preserve"> </w:t>
      </w:r>
      <w:r w:rsidR="00903693" w:rsidRPr="00BC5012">
        <w:t>dated</w:t>
      </w:r>
      <w:r w:rsidR="00E4594C" w:rsidRPr="00BC5012">
        <w:tab/>
        <w:t>day of</w:t>
      </w:r>
      <w:r w:rsidR="00E35AE6" w:rsidRPr="00BC5012">
        <w:tab/>
      </w:r>
    </w:p>
    <w:p w14:paraId="37A6469D" w14:textId="77777777" w:rsidR="00903693" w:rsidRPr="00BC5012" w:rsidRDefault="00F65D4A">
      <w:pPr>
        <w:pStyle w:val="Rec"/>
      </w:pPr>
      <w:r>
        <w:t xml:space="preserve">BY: </w:t>
      </w:r>
    </w:p>
    <w:p w14:paraId="37A6469E" w14:textId="57DB58B0" w:rsidR="00903693" w:rsidRPr="00BC5012" w:rsidRDefault="00F65D4A" w:rsidP="00A826A6">
      <w:pPr>
        <w:spacing w:line="240" w:lineRule="auto"/>
      </w:pPr>
      <w:r>
        <w:t xml:space="preserve">[****name of Confidant company / individual person***] </w:t>
      </w:r>
      <w:r w:rsidR="00903693" w:rsidRPr="00BC5012">
        <w:t>of</w:t>
      </w:r>
      <w:r w:rsidR="004530E4" w:rsidRPr="00BC5012">
        <w:t xml:space="preserve"> </w:t>
      </w:r>
      <w:r>
        <w:t>[****address*****]</w:t>
      </w:r>
      <w:r w:rsidR="00903693" w:rsidRPr="00BC5012">
        <w:t xml:space="preserve"> (“</w:t>
      </w:r>
      <w:r w:rsidRPr="00F65D4A">
        <w:rPr>
          <w:b/>
        </w:rPr>
        <w:t>Confidant</w:t>
      </w:r>
      <w:r w:rsidR="00903693" w:rsidRPr="00BC5012">
        <w:t>”)</w:t>
      </w:r>
    </w:p>
    <w:p w14:paraId="37A6469F" w14:textId="77777777" w:rsidR="00F65D4A" w:rsidRDefault="00F65D4A" w:rsidP="00F65D4A">
      <w:pPr>
        <w:spacing w:before="420" w:after="420"/>
        <w:rPr>
          <w:b/>
        </w:rPr>
      </w:pPr>
      <w:r>
        <w:rPr>
          <w:b/>
        </w:rPr>
        <w:t xml:space="preserve">IN FAVOUR OF </w:t>
      </w:r>
    </w:p>
    <w:p w14:paraId="37A646A0" w14:textId="5C286524" w:rsidR="00002310" w:rsidRPr="00BC5012" w:rsidRDefault="00F65D4A" w:rsidP="00F65D4A">
      <w:pPr>
        <w:spacing w:before="420" w:after="420"/>
      </w:pPr>
      <w:r w:rsidRPr="00542DD6">
        <w:rPr>
          <w:b/>
        </w:rPr>
        <w:t>THE CROWN IN RIGHT OF THE STATE OF SOUTH AUSTRALIA</w:t>
      </w:r>
      <w:r w:rsidR="00903693" w:rsidRPr="00BC5012">
        <w:t xml:space="preserve"> (“</w:t>
      </w:r>
      <w:r w:rsidRPr="00542DD6">
        <w:rPr>
          <w:b/>
        </w:rPr>
        <w:t>Crown</w:t>
      </w:r>
      <w:r w:rsidR="00903693" w:rsidRPr="00BC5012">
        <w:t>”)</w:t>
      </w:r>
    </w:p>
    <w:p w14:paraId="37A646A1" w14:textId="77777777" w:rsidR="008333A6" w:rsidRPr="008333A6" w:rsidRDefault="00903693" w:rsidP="008333A6">
      <w:pPr>
        <w:spacing w:before="420" w:after="420"/>
        <w:rPr>
          <w:b/>
          <w:bCs/>
        </w:rPr>
      </w:pPr>
      <w:r w:rsidRPr="00BC5012">
        <w:rPr>
          <w:b/>
          <w:bCs/>
          <w:u w:val="single"/>
        </w:rPr>
        <w:t>BACKGROUND</w:t>
      </w:r>
      <w:r w:rsidRPr="00BC5012">
        <w:rPr>
          <w:b/>
          <w:bCs/>
        </w:rPr>
        <w:t>:</w:t>
      </w:r>
    </w:p>
    <w:p w14:paraId="37A646A2" w14:textId="2FBEC0D7" w:rsidR="007E77B0" w:rsidRDefault="008333A6" w:rsidP="00B4712B">
      <w:pPr>
        <w:pStyle w:val="RecNumber"/>
        <w:numPr>
          <w:ilvl w:val="0"/>
          <w:numId w:val="1"/>
        </w:numPr>
        <w:ind w:left="709" w:hanging="709"/>
      </w:pPr>
      <w:r>
        <w:t xml:space="preserve">The Confidant is involved in the </w:t>
      </w:r>
      <w:r w:rsidRPr="00247042">
        <w:t>[insert name of the procurement project]</w:t>
      </w:r>
      <w:r>
        <w:rPr>
          <w:b/>
        </w:rPr>
        <w:t xml:space="preserve"> </w:t>
      </w:r>
      <w:r>
        <w:t xml:space="preserve">(“the </w:t>
      </w:r>
      <w:r w:rsidR="000071CD">
        <w:t xml:space="preserve">Tender </w:t>
      </w:r>
      <w:r>
        <w:t>Project”)</w:t>
      </w:r>
      <w:r w:rsidR="000B2C95">
        <w:t>.</w:t>
      </w:r>
    </w:p>
    <w:p w14:paraId="37A646A3" w14:textId="77777777" w:rsidR="000071CD" w:rsidRDefault="000071CD" w:rsidP="00B4712B">
      <w:pPr>
        <w:pStyle w:val="RecNumber"/>
        <w:numPr>
          <w:ilvl w:val="0"/>
          <w:numId w:val="1"/>
        </w:numPr>
        <w:ind w:left="709" w:hanging="709"/>
      </w:pPr>
      <w:r>
        <w:t>The Confidant may have access to Confidential Information by participating in the Tender Project.</w:t>
      </w:r>
    </w:p>
    <w:p w14:paraId="37A646A4" w14:textId="77777777" w:rsidR="008333A6" w:rsidRPr="00BC5012" w:rsidRDefault="000071CD" w:rsidP="00B4712B">
      <w:pPr>
        <w:pStyle w:val="RecNumber"/>
        <w:numPr>
          <w:ilvl w:val="0"/>
          <w:numId w:val="1"/>
        </w:numPr>
        <w:ind w:left="709" w:hanging="709"/>
      </w:pPr>
      <w:r>
        <w:t xml:space="preserve">The Confidant agrees </w:t>
      </w:r>
      <w:r w:rsidR="0054465D">
        <w:t>that</w:t>
      </w:r>
      <w:r>
        <w:t xml:space="preserve"> the Crown will allow the Confidant to access Confidential Information for the Specified Purpose strictly in accordance with this Deed. </w:t>
      </w:r>
    </w:p>
    <w:p w14:paraId="37A646A5" w14:textId="77777777" w:rsidR="00903693" w:rsidRPr="00BC5012" w:rsidRDefault="00903693" w:rsidP="00A92145">
      <w:pPr>
        <w:spacing w:before="360"/>
      </w:pPr>
      <w:r w:rsidRPr="00BC5012">
        <w:rPr>
          <w:b/>
          <w:u w:val="single"/>
        </w:rPr>
        <w:t>IT IS AGREED</w:t>
      </w:r>
      <w:r w:rsidRPr="00BC5012">
        <w:t>:</w:t>
      </w:r>
    </w:p>
    <w:p w14:paraId="37A646A6" w14:textId="77777777" w:rsidR="00E35AE6" w:rsidRDefault="000071CD" w:rsidP="00F55C0E">
      <w:pPr>
        <w:pStyle w:val="Heading1"/>
      </w:pPr>
      <w:bookmarkStart w:id="1" w:name="_Toc402269672"/>
      <w:r>
        <w:t>background</w:t>
      </w:r>
      <w:bookmarkEnd w:id="1"/>
    </w:p>
    <w:p w14:paraId="37A646A7" w14:textId="77777777" w:rsidR="008333A6" w:rsidRPr="008333A6" w:rsidRDefault="008333A6" w:rsidP="008333A6">
      <w:pPr>
        <w:pStyle w:val="Body1"/>
      </w:pPr>
      <w:r w:rsidRPr="00675E00">
        <w:t xml:space="preserve">The </w:t>
      </w:r>
      <w:r w:rsidR="000071CD">
        <w:t>C</w:t>
      </w:r>
      <w:r w:rsidRPr="00675E00">
        <w:t xml:space="preserve">onfidant acknowledges the truth and accuracy of the </w:t>
      </w:r>
      <w:r w:rsidR="000071CD">
        <w:t>matters set out in the Background</w:t>
      </w:r>
      <w:r w:rsidRPr="00675E00">
        <w:t xml:space="preserve"> in </w:t>
      </w:r>
      <w:proofErr w:type="gramStart"/>
      <w:r w:rsidRPr="00675E00">
        <w:t>every particular</w:t>
      </w:r>
      <w:proofErr w:type="gramEnd"/>
      <w:r w:rsidRPr="00675E00">
        <w:t>.</w:t>
      </w:r>
    </w:p>
    <w:p w14:paraId="37A646A8" w14:textId="77777777" w:rsidR="00F55C0E" w:rsidRDefault="008333A6" w:rsidP="008333A6">
      <w:pPr>
        <w:pStyle w:val="Heading1"/>
      </w:pPr>
      <w:bookmarkStart w:id="2" w:name="_Toc402269673"/>
      <w:r w:rsidRPr="006774FB">
        <w:t>Interpretation</w:t>
      </w:r>
      <w:bookmarkEnd w:id="2"/>
    </w:p>
    <w:p w14:paraId="37A646A9" w14:textId="77777777" w:rsidR="00F55C0E" w:rsidRPr="00F65D4A" w:rsidRDefault="008333A6" w:rsidP="00F55C0E">
      <w:pPr>
        <w:pStyle w:val="Heading2"/>
        <w:rPr>
          <w:b/>
        </w:rPr>
      </w:pPr>
      <w:r w:rsidRPr="00F65D4A">
        <w:rPr>
          <w:b/>
        </w:rPr>
        <w:t>Definitions</w:t>
      </w:r>
    </w:p>
    <w:p w14:paraId="37A646AA" w14:textId="77777777" w:rsidR="008333A6" w:rsidRDefault="008333A6" w:rsidP="008333A6">
      <w:pPr>
        <w:pStyle w:val="Heading3"/>
        <w:rPr>
          <w:b/>
        </w:rPr>
      </w:pPr>
      <w:r>
        <w:rPr>
          <w:b/>
        </w:rPr>
        <w:t>“Business Day”</w:t>
      </w:r>
      <w:r>
        <w:t xml:space="preserve"> means any day that is not a Saturday or Sunday or a public holiday in South Australia under the </w:t>
      </w:r>
      <w:r w:rsidRPr="00E417D5">
        <w:rPr>
          <w:i/>
        </w:rPr>
        <w:t xml:space="preserve">Holidays Act </w:t>
      </w:r>
      <w:proofErr w:type="gramStart"/>
      <w:r w:rsidRPr="00E417D5">
        <w:rPr>
          <w:i/>
        </w:rPr>
        <w:t>1910</w:t>
      </w:r>
      <w:r>
        <w:t>;</w:t>
      </w:r>
      <w:proofErr w:type="gramEnd"/>
    </w:p>
    <w:p w14:paraId="37A646AB" w14:textId="6CC144AC" w:rsidR="008333A6" w:rsidRPr="00675E00" w:rsidRDefault="008333A6" w:rsidP="008333A6">
      <w:pPr>
        <w:pStyle w:val="Heading3"/>
        <w:rPr>
          <w:b/>
        </w:rPr>
      </w:pPr>
      <w:r>
        <w:rPr>
          <w:b/>
        </w:rPr>
        <w:t xml:space="preserve">“Confidant” </w:t>
      </w:r>
      <w:r>
        <w:t xml:space="preserve">means the Party named at Item 1 of the Schedule and includes all </w:t>
      </w:r>
      <w:r w:rsidR="000071CD">
        <w:t xml:space="preserve">the Confidant’s employees, advisers, consultants, agents and subcontractors </w:t>
      </w:r>
      <w:r>
        <w:t xml:space="preserve">involved in the Tender </w:t>
      </w:r>
      <w:proofErr w:type="gramStart"/>
      <w:r>
        <w:t>Project;</w:t>
      </w:r>
      <w:proofErr w:type="gramEnd"/>
    </w:p>
    <w:p w14:paraId="37A646AC" w14:textId="77777777" w:rsidR="008333A6" w:rsidRPr="00675E00" w:rsidRDefault="008333A6" w:rsidP="008333A6">
      <w:pPr>
        <w:pStyle w:val="Heading3"/>
        <w:rPr>
          <w:b/>
        </w:rPr>
      </w:pPr>
      <w:r>
        <w:rPr>
          <w:b/>
        </w:rPr>
        <w:t>“Confidant’s Representative”</w:t>
      </w:r>
      <w:r>
        <w:t xml:space="preserve"> means the person </w:t>
      </w:r>
      <w:r w:rsidR="000071CD">
        <w:t>specified</w:t>
      </w:r>
      <w:r>
        <w:t xml:space="preserve"> at Item 3 of the </w:t>
      </w:r>
      <w:proofErr w:type="gramStart"/>
      <w:r>
        <w:t>Schedule;</w:t>
      </w:r>
      <w:proofErr w:type="gramEnd"/>
    </w:p>
    <w:p w14:paraId="37A646AD" w14:textId="77777777" w:rsidR="008333A6" w:rsidRPr="00675E00" w:rsidRDefault="008333A6" w:rsidP="008333A6">
      <w:pPr>
        <w:pStyle w:val="Heading3"/>
        <w:rPr>
          <w:b/>
        </w:rPr>
      </w:pPr>
      <w:r>
        <w:rPr>
          <w:b/>
        </w:rPr>
        <w:t>“Confidential Information”</w:t>
      </w:r>
      <w:r>
        <w:t xml:space="preserve"> means </w:t>
      </w:r>
      <w:r w:rsidR="000071CD">
        <w:t>information embodied in any fo</w:t>
      </w:r>
      <w:r w:rsidR="000B2C95">
        <w:t>rm and howsoever recorded that:</w:t>
      </w:r>
    </w:p>
    <w:p w14:paraId="37A646AE" w14:textId="77777777" w:rsidR="008333A6" w:rsidRPr="008333A6" w:rsidRDefault="008333A6" w:rsidP="008333A6">
      <w:pPr>
        <w:pStyle w:val="Heading4"/>
      </w:pPr>
      <w:r w:rsidRPr="008333A6">
        <w:t xml:space="preserve">is by its nature </w:t>
      </w:r>
      <w:proofErr w:type="gramStart"/>
      <w:r w:rsidRPr="008333A6">
        <w:t>confidential;</w:t>
      </w:r>
      <w:proofErr w:type="gramEnd"/>
    </w:p>
    <w:p w14:paraId="37A646AF" w14:textId="77777777" w:rsidR="008333A6" w:rsidRPr="008333A6" w:rsidRDefault="008333A6" w:rsidP="008333A6">
      <w:pPr>
        <w:pStyle w:val="Heading4"/>
      </w:pPr>
      <w:r w:rsidRPr="008333A6">
        <w:t xml:space="preserve">is designated as confidential by the </w:t>
      </w:r>
      <w:proofErr w:type="gramStart"/>
      <w:r w:rsidRPr="008333A6">
        <w:t>Crown;</w:t>
      </w:r>
      <w:proofErr w:type="gramEnd"/>
    </w:p>
    <w:p w14:paraId="37A646B0" w14:textId="77777777" w:rsidR="008333A6" w:rsidRPr="008333A6" w:rsidRDefault="008333A6" w:rsidP="008333A6">
      <w:pPr>
        <w:pStyle w:val="Heading4"/>
      </w:pPr>
      <w:r w:rsidRPr="008333A6">
        <w:lastRenderedPageBreak/>
        <w:t xml:space="preserve">the Confidant knows or ought to know is </w:t>
      </w:r>
      <w:proofErr w:type="gramStart"/>
      <w:r w:rsidRPr="008333A6">
        <w:t>confidential;</w:t>
      </w:r>
      <w:proofErr w:type="gramEnd"/>
    </w:p>
    <w:p w14:paraId="37A646B1" w14:textId="77777777" w:rsidR="008333A6" w:rsidRPr="008333A6" w:rsidRDefault="008333A6" w:rsidP="008333A6">
      <w:pPr>
        <w:pStyle w:val="Heading4"/>
      </w:pPr>
      <w:r w:rsidRPr="008333A6">
        <w:t>is confidential by virtue of the circumstances in which a third party may have submitted that information to the Crown;</w:t>
      </w:r>
      <w:r w:rsidR="000071CD">
        <w:t xml:space="preserve"> or</w:t>
      </w:r>
    </w:p>
    <w:p w14:paraId="37A646B2" w14:textId="77777777" w:rsidR="008333A6" w:rsidRPr="008333A6" w:rsidRDefault="008333A6" w:rsidP="008333A6">
      <w:pPr>
        <w:pStyle w:val="Heading4"/>
      </w:pPr>
      <w:r w:rsidRPr="008333A6">
        <w:t xml:space="preserve">relates to the tenderers or respondents to the </w:t>
      </w:r>
      <w:r w:rsidR="000071CD">
        <w:t xml:space="preserve">Tender </w:t>
      </w:r>
      <w:proofErr w:type="gramStart"/>
      <w:r w:rsidRPr="008333A6">
        <w:t>Project;</w:t>
      </w:r>
      <w:proofErr w:type="gramEnd"/>
    </w:p>
    <w:p w14:paraId="37A646B3" w14:textId="77777777" w:rsidR="008333A6" w:rsidRDefault="008333A6" w:rsidP="008333A6">
      <w:pPr>
        <w:pStyle w:val="Heading3"/>
      </w:pPr>
      <w:r>
        <w:rPr>
          <w:b/>
        </w:rPr>
        <w:t>“Crown”</w:t>
      </w:r>
      <w:r>
        <w:t xml:space="preserve"> means the Crown in right of the State of South Australia.</w:t>
      </w:r>
    </w:p>
    <w:p w14:paraId="37A646B4" w14:textId="77777777" w:rsidR="008333A6" w:rsidRDefault="008333A6" w:rsidP="008333A6">
      <w:pPr>
        <w:pStyle w:val="Heading3"/>
      </w:pPr>
      <w:r>
        <w:rPr>
          <w:b/>
        </w:rPr>
        <w:t>“Crown</w:t>
      </w:r>
      <w:r w:rsidR="000071CD">
        <w:rPr>
          <w:b/>
        </w:rPr>
        <w:t>’</w:t>
      </w:r>
      <w:r>
        <w:rPr>
          <w:b/>
        </w:rPr>
        <w:t xml:space="preserve">s Representative” </w:t>
      </w:r>
      <w:r>
        <w:t xml:space="preserve">means the person specified at Item 4 of the </w:t>
      </w:r>
      <w:proofErr w:type="gramStart"/>
      <w:r>
        <w:t>Schedule;</w:t>
      </w:r>
      <w:proofErr w:type="gramEnd"/>
    </w:p>
    <w:p w14:paraId="37A646B5" w14:textId="77777777" w:rsidR="008333A6" w:rsidRDefault="008333A6" w:rsidP="008333A6">
      <w:pPr>
        <w:pStyle w:val="Heading3"/>
      </w:pPr>
      <w:r>
        <w:rPr>
          <w:b/>
        </w:rPr>
        <w:t>“Deed”</w:t>
      </w:r>
      <w:r>
        <w:t xml:space="preserve"> means this Deed between the Parties, as amended in writing from time to </w:t>
      </w:r>
      <w:proofErr w:type="gramStart"/>
      <w:r>
        <w:t>time;</w:t>
      </w:r>
      <w:proofErr w:type="gramEnd"/>
    </w:p>
    <w:p w14:paraId="37A646B6" w14:textId="77777777" w:rsidR="008333A6" w:rsidRDefault="008333A6" w:rsidP="008333A6">
      <w:pPr>
        <w:pStyle w:val="Heading3"/>
      </w:pPr>
      <w:r>
        <w:rPr>
          <w:b/>
        </w:rPr>
        <w:t>“</w:t>
      </w:r>
      <w:proofErr w:type="gramStart"/>
      <w:r w:rsidR="00B85D5B">
        <w:rPr>
          <w:b/>
        </w:rPr>
        <w:t>d</w:t>
      </w:r>
      <w:r>
        <w:rPr>
          <w:b/>
        </w:rPr>
        <w:t xml:space="preserve">isclosure” </w:t>
      </w:r>
      <w:r>
        <w:t xml:space="preserve"> means</w:t>
      </w:r>
      <w:proofErr w:type="gramEnd"/>
      <w:r>
        <w:t xml:space="preserve"> providing any kind of direct or indirect access to original or duplicates of Confidential Information, and includes disclosing the fact that the Confidant has access to Confidential Information</w:t>
      </w:r>
      <w:r w:rsidR="000B2C95">
        <w:t>, and ‘disclose’ has a corresponding meaning</w:t>
      </w:r>
      <w:r w:rsidR="00B85D5B">
        <w:t xml:space="preserve"> where the context permits</w:t>
      </w:r>
      <w:r>
        <w:t>;</w:t>
      </w:r>
    </w:p>
    <w:p w14:paraId="37A646B7" w14:textId="77777777" w:rsidR="008333A6" w:rsidRDefault="008333A6" w:rsidP="008333A6">
      <w:pPr>
        <w:pStyle w:val="Heading3"/>
      </w:pPr>
      <w:r>
        <w:rPr>
          <w:b/>
        </w:rPr>
        <w:t>“Intellectual Property Rights”</w:t>
      </w:r>
      <w:r>
        <w:t xml:space="preserve"> includes copyright, </w:t>
      </w:r>
      <w:proofErr w:type="gramStart"/>
      <w:r>
        <w:t>trade mark</w:t>
      </w:r>
      <w:proofErr w:type="gramEnd"/>
      <w:r>
        <w:t>, design, patent, semiconductor, or circuit board layout rights, trade, business or company names, confidential or other proprietary rights, or any rights to registration of such rights, whether created before or after the date of this Deed and whether created in Australia or elsewhere;</w:t>
      </w:r>
    </w:p>
    <w:p w14:paraId="37A646B8" w14:textId="77777777" w:rsidR="008333A6" w:rsidRDefault="008333A6" w:rsidP="008333A6">
      <w:pPr>
        <w:pStyle w:val="Heading3"/>
      </w:pPr>
      <w:r w:rsidRPr="00285235">
        <w:rPr>
          <w:b/>
        </w:rPr>
        <w:t>“</w:t>
      </w:r>
      <w:r w:rsidRPr="000071CD">
        <w:rPr>
          <w:b/>
        </w:rPr>
        <w:t>Notice</w:t>
      </w:r>
      <w:r w:rsidRPr="00285235">
        <w:rPr>
          <w:b/>
        </w:rPr>
        <w:t>”</w:t>
      </w:r>
      <w:r>
        <w:t xml:space="preserve"> means:</w:t>
      </w:r>
    </w:p>
    <w:p w14:paraId="37A646B9" w14:textId="77777777" w:rsidR="008333A6" w:rsidRDefault="008333A6" w:rsidP="008333A6">
      <w:pPr>
        <w:pStyle w:val="Heading4"/>
      </w:pPr>
      <w:r>
        <w:t>any notice in writing; or</w:t>
      </w:r>
    </w:p>
    <w:p w14:paraId="37A646BA" w14:textId="77777777" w:rsidR="008333A6" w:rsidRDefault="008333A6" w:rsidP="008333A6">
      <w:pPr>
        <w:pStyle w:val="Heading4"/>
      </w:pPr>
      <w:r>
        <w:t xml:space="preserve">a consent, approval or other communication required to be in writing under this </w:t>
      </w:r>
      <w:proofErr w:type="gramStart"/>
      <w:r>
        <w:t>Deed;</w:t>
      </w:r>
      <w:proofErr w:type="gramEnd"/>
    </w:p>
    <w:p w14:paraId="37A646BB" w14:textId="77777777" w:rsidR="008333A6" w:rsidRDefault="008333A6" w:rsidP="008333A6">
      <w:pPr>
        <w:pStyle w:val="Heading3"/>
      </w:pPr>
      <w:r>
        <w:rPr>
          <w:b/>
        </w:rPr>
        <w:t>“Party”</w:t>
      </w:r>
      <w:r>
        <w:t xml:space="preserve"> means either the Crown </w:t>
      </w:r>
      <w:r w:rsidR="000071CD">
        <w:t>or</w:t>
      </w:r>
      <w:r>
        <w:t xml:space="preserve"> the Confidant</w:t>
      </w:r>
      <w:r w:rsidR="000071CD">
        <w:t xml:space="preserve"> as the context requires or permits</w:t>
      </w:r>
      <w:r>
        <w:t xml:space="preserve">, and </w:t>
      </w:r>
      <w:r>
        <w:rPr>
          <w:b/>
        </w:rPr>
        <w:t>“Parties”</w:t>
      </w:r>
      <w:r>
        <w:t xml:space="preserve"> means both</w:t>
      </w:r>
      <w:r w:rsidR="000071CD">
        <w:t xml:space="preserve"> of </w:t>
      </w:r>
      <w:proofErr w:type="gramStart"/>
      <w:r w:rsidR="000071CD">
        <w:t>them</w:t>
      </w:r>
      <w:r>
        <w:t>;</w:t>
      </w:r>
      <w:proofErr w:type="gramEnd"/>
    </w:p>
    <w:p w14:paraId="37A646BC" w14:textId="77777777" w:rsidR="008333A6" w:rsidRDefault="008333A6" w:rsidP="008333A6">
      <w:pPr>
        <w:pStyle w:val="Heading3"/>
      </w:pPr>
      <w:r>
        <w:rPr>
          <w:b/>
        </w:rPr>
        <w:t xml:space="preserve">“Specified Purpose” </w:t>
      </w:r>
      <w:r>
        <w:t xml:space="preserve">means the authorised use of the </w:t>
      </w:r>
      <w:r w:rsidR="000071CD">
        <w:t>C</w:t>
      </w:r>
      <w:r>
        <w:t>onfidential Information as detailed in Item 2 of the Schedule; and</w:t>
      </w:r>
    </w:p>
    <w:p w14:paraId="37A646BD" w14:textId="77777777" w:rsidR="008333A6" w:rsidRDefault="008333A6" w:rsidP="008333A6">
      <w:pPr>
        <w:pStyle w:val="Heading3"/>
      </w:pPr>
      <w:r>
        <w:rPr>
          <w:b/>
        </w:rPr>
        <w:t>“Tender Project”</w:t>
      </w:r>
      <w:r>
        <w:t xml:space="preserve"> means the tender project as specified in Item 5 of the </w:t>
      </w:r>
      <w:proofErr w:type="gramStart"/>
      <w:r>
        <w:t>Schedule;</w:t>
      </w:r>
      <w:proofErr w:type="gramEnd"/>
    </w:p>
    <w:p w14:paraId="37A646BE" w14:textId="77777777" w:rsidR="008333A6" w:rsidRPr="00F65D4A" w:rsidRDefault="008333A6" w:rsidP="008333A6">
      <w:pPr>
        <w:pStyle w:val="Heading2"/>
        <w:rPr>
          <w:b/>
        </w:rPr>
      </w:pPr>
      <w:r w:rsidRPr="00F65D4A">
        <w:rPr>
          <w:b/>
        </w:rPr>
        <w:t>Interpretation</w:t>
      </w:r>
    </w:p>
    <w:p w14:paraId="37A646BF" w14:textId="77777777" w:rsidR="008333A6" w:rsidRPr="009E6903" w:rsidRDefault="008333A6" w:rsidP="008333A6">
      <w:pPr>
        <w:spacing w:before="120"/>
        <w:ind w:left="1417"/>
      </w:pPr>
      <w:r w:rsidRPr="009E6903">
        <w:t xml:space="preserve">The </w:t>
      </w:r>
      <w:r>
        <w:t>following rules of construction apply in the interpretation of this Deed:</w:t>
      </w:r>
    </w:p>
    <w:p w14:paraId="37A646C0" w14:textId="77777777" w:rsidR="008333A6" w:rsidRDefault="008333A6" w:rsidP="008333A6">
      <w:pPr>
        <w:pStyle w:val="Heading3"/>
      </w:pPr>
      <w:r>
        <w:t xml:space="preserve">a reference to this Deed is a reference to this Deed as amended, varied, novated or substituted from time to </w:t>
      </w:r>
      <w:proofErr w:type="gramStart"/>
      <w:r>
        <w:t>time;</w:t>
      </w:r>
      <w:proofErr w:type="gramEnd"/>
    </w:p>
    <w:p w14:paraId="37A646C1" w14:textId="77777777" w:rsidR="008333A6" w:rsidRDefault="008333A6" w:rsidP="008333A6">
      <w:pPr>
        <w:pStyle w:val="Heading3"/>
      </w:pPr>
      <w:r>
        <w:t xml:space="preserve">a reference to any legislation or to any provision of any legislation includes all legislation, regulations, proclamations, ordinances, by-laws and instruments issued under that legislation or provision, and any modification, consolidation, amendment, re-enactment or substitution of that legislation or </w:t>
      </w:r>
      <w:proofErr w:type="gramStart"/>
      <w:r>
        <w:t>provision;</w:t>
      </w:r>
      <w:proofErr w:type="gramEnd"/>
    </w:p>
    <w:p w14:paraId="37A646C2" w14:textId="77777777" w:rsidR="008333A6" w:rsidRDefault="008333A6" w:rsidP="008333A6">
      <w:pPr>
        <w:pStyle w:val="Heading3"/>
      </w:pPr>
      <w:r>
        <w:t>any reference to:</w:t>
      </w:r>
    </w:p>
    <w:p w14:paraId="37A646C3" w14:textId="77777777" w:rsidR="008333A6" w:rsidRDefault="008333A6" w:rsidP="008333A6">
      <w:pPr>
        <w:pStyle w:val="Heading4"/>
      </w:pPr>
      <w:r>
        <w:t>the singular includes the plural, and vice versa; and</w:t>
      </w:r>
    </w:p>
    <w:p w14:paraId="37A646C4" w14:textId="77777777" w:rsidR="008333A6" w:rsidRDefault="008333A6" w:rsidP="008333A6">
      <w:pPr>
        <w:pStyle w:val="Heading4"/>
      </w:pPr>
      <w:r>
        <w:t xml:space="preserve">a gender includes every other </w:t>
      </w:r>
      <w:proofErr w:type="gramStart"/>
      <w:r>
        <w:t>gender;</w:t>
      </w:r>
      <w:proofErr w:type="gramEnd"/>
    </w:p>
    <w:p w14:paraId="37A646C5" w14:textId="77777777" w:rsidR="008333A6" w:rsidRDefault="008333A6" w:rsidP="008333A6">
      <w:pPr>
        <w:pStyle w:val="Heading4"/>
      </w:pPr>
      <w:r>
        <w:t xml:space="preserve">individuals </w:t>
      </w:r>
      <w:proofErr w:type="gramStart"/>
      <w:r>
        <w:t>includes</w:t>
      </w:r>
      <w:proofErr w:type="gramEnd"/>
      <w:r>
        <w:t xml:space="preserve"> corporations, unincorporated associations, partnerships, trusts and joint ventures</w:t>
      </w:r>
      <w:r w:rsidRPr="009E6903">
        <w:t>;</w:t>
      </w:r>
    </w:p>
    <w:p w14:paraId="37A646C6" w14:textId="77777777" w:rsidR="008333A6" w:rsidRDefault="008333A6" w:rsidP="008333A6">
      <w:pPr>
        <w:pStyle w:val="Heading4"/>
      </w:pPr>
      <w:r>
        <w:lastRenderedPageBreak/>
        <w:t xml:space="preserve">a Party in this Deed includes its administrators, successors and permitted </w:t>
      </w:r>
      <w:proofErr w:type="gramStart"/>
      <w:r>
        <w:t>assigns</w:t>
      </w:r>
      <w:proofErr w:type="gramEnd"/>
    </w:p>
    <w:p w14:paraId="37A646C7" w14:textId="77777777" w:rsidR="008333A6" w:rsidRDefault="008333A6" w:rsidP="008333A6">
      <w:pPr>
        <w:pStyle w:val="Heading4"/>
      </w:pPr>
      <w:r>
        <w:t xml:space="preserve">two or more persons is a reference to those persons jointly and </w:t>
      </w:r>
      <w:proofErr w:type="gramStart"/>
      <w:r>
        <w:t>severally;</w:t>
      </w:r>
      <w:proofErr w:type="gramEnd"/>
    </w:p>
    <w:p w14:paraId="37A646C8" w14:textId="77777777" w:rsidR="008333A6" w:rsidRDefault="008333A6" w:rsidP="008333A6">
      <w:pPr>
        <w:pStyle w:val="Heading4"/>
      </w:pPr>
      <w:r>
        <w:t xml:space="preserve">a clause or schedule is a reference to a clause of, or a schedule to, this </w:t>
      </w:r>
      <w:proofErr w:type="gramStart"/>
      <w:r>
        <w:t>Deed;</w:t>
      </w:r>
      <w:proofErr w:type="gramEnd"/>
    </w:p>
    <w:p w14:paraId="37A646C9" w14:textId="77777777" w:rsidR="008333A6" w:rsidRDefault="008333A6" w:rsidP="008333A6">
      <w:pPr>
        <w:pStyle w:val="Heading4"/>
      </w:pPr>
      <w:r>
        <w:t xml:space="preserve">a clause number includes a reference to all of its </w:t>
      </w:r>
      <w:proofErr w:type="gramStart"/>
      <w:r>
        <w:t>subclauses;</w:t>
      </w:r>
      <w:proofErr w:type="gramEnd"/>
    </w:p>
    <w:p w14:paraId="37A646CA" w14:textId="77777777" w:rsidR="008333A6" w:rsidRDefault="008333A6" w:rsidP="008333A6">
      <w:pPr>
        <w:pStyle w:val="Heading4"/>
      </w:pPr>
      <w:r>
        <w:t xml:space="preserve">the word ‘or’ is not </w:t>
      </w:r>
      <w:proofErr w:type="gramStart"/>
      <w:r>
        <w:t>exclusive;</w:t>
      </w:r>
      <w:proofErr w:type="gramEnd"/>
    </w:p>
    <w:p w14:paraId="37A646CB" w14:textId="77777777" w:rsidR="008333A6" w:rsidRPr="009E6903" w:rsidRDefault="008333A6" w:rsidP="008333A6">
      <w:pPr>
        <w:pStyle w:val="Heading3"/>
      </w:pPr>
      <w:r>
        <w:t>clause h</w:t>
      </w:r>
      <w:r w:rsidRPr="009E6903">
        <w:t>eadings are for convenience only and do not affect interpretation</w:t>
      </w:r>
      <w:r>
        <w:t xml:space="preserve"> or form part of this </w:t>
      </w:r>
      <w:proofErr w:type="gramStart"/>
      <w:r>
        <w:t>Deed</w:t>
      </w:r>
      <w:r w:rsidRPr="009E6903">
        <w:t>;</w:t>
      </w:r>
      <w:proofErr w:type="gramEnd"/>
    </w:p>
    <w:p w14:paraId="37A646CC" w14:textId="77777777" w:rsidR="008333A6" w:rsidRDefault="008333A6" w:rsidP="008333A6">
      <w:pPr>
        <w:pStyle w:val="Heading3"/>
      </w:pPr>
      <w:r>
        <w:t xml:space="preserve">If any act pursuant to this Deed would otherwise be required to be done on a day which is not a Business </w:t>
      </w:r>
      <w:proofErr w:type="gramStart"/>
      <w:r>
        <w:t>Day</w:t>
      </w:r>
      <w:proofErr w:type="gramEnd"/>
      <w:r>
        <w:t xml:space="preserve"> then that act may be done on the next Business Day;</w:t>
      </w:r>
    </w:p>
    <w:p w14:paraId="37A646CD" w14:textId="77777777" w:rsidR="008333A6" w:rsidRDefault="008333A6" w:rsidP="008333A6">
      <w:pPr>
        <w:pStyle w:val="Heading3"/>
      </w:pPr>
      <w:r>
        <w:t xml:space="preserve">where a word or phrase is given a defined meaning, any other part of speech or grammatical form in respect of that word or phrase has corresponding </w:t>
      </w:r>
      <w:proofErr w:type="gramStart"/>
      <w:r>
        <w:t>meaning;</w:t>
      </w:r>
      <w:proofErr w:type="gramEnd"/>
    </w:p>
    <w:p w14:paraId="37A646CE" w14:textId="77777777" w:rsidR="00F55C0E" w:rsidRDefault="008333A6" w:rsidP="008333A6">
      <w:pPr>
        <w:pStyle w:val="Heading3"/>
      </w:pPr>
      <w:r>
        <w:t xml:space="preserve">where general words are associated with specific words that define a class, the general words are not limited by reference to that </w:t>
      </w:r>
      <w:proofErr w:type="gramStart"/>
      <w:r>
        <w:t>class;</w:t>
      </w:r>
      <w:proofErr w:type="gramEnd"/>
    </w:p>
    <w:p w14:paraId="37A646CF" w14:textId="77777777" w:rsidR="008333A6" w:rsidRPr="006774FB" w:rsidRDefault="008333A6" w:rsidP="008333A6">
      <w:pPr>
        <w:pStyle w:val="Heading1"/>
      </w:pPr>
      <w:r w:rsidRPr="006774FB">
        <w:t xml:space="preserve"> </w:t>
      </w:r>
      <w:bookmarkStart w:id="3" w:name="_Toc402269674"/>
      <w:r w:rsidRPr="006774FB">
        <w:t>Use</w:t>
      </w:r>
      <w:r w:rsidR="000071CD">
        <w:t xml:space="preserve"> of confidential information</w:t>
      </w:r>
      <w:bookmarkEnd w:id="3"/>
    </w:p>
    <w:p w14:paraId="37A646D0" w14:textId="77777777" w:rsidR="008333A6" w:rsidRPr="00471C3A" w:rsidRDefault="008333A6" w:rsidP="008333A6">
      <w:pPr>
        <w:pStyle w:val="Heading2"/>
        <w:rPr>
          <w:b/>
        </w:rPr>
      </w:pPr>
      <w:r>
        <w:t>The Confidant must only use Confidential Information for the Specified Purpose</w:t>
      </w:r>
      <w:r w:rsidR="000B2C95">
        <w:t>.</w:t>
      </w:r>
    </w:p>
    <w:p w14:paraId="37A646D1" w14:textId="77777777" w:rsidR="008333A6" w:rsidRPr="00471C3A" w:rsidRDefault="008333A6" w:rsidP="008333A6">
      <w:pPr>
        <w:pStyle w:val="Heading2"/>
        <w:rPr>
          <w:b/>
        </w:rPr>
      </w:pPr>
      <w:r>
        <w:t xml:space="preserve">The </w:t>
      </w:r>
      <w:r w:rsidR="009C7700">
        <w:t xml:space="preserve">Confidant acknowledges and agrees that the </w:t>
      </w:r>
      <w:r>
        <w:t>Crown may at any time:</w:t>
      </w:r>
    </w:p>
    <w:p w14:paraId="37A646D2" w14:textId="77777777" w:rsidR="008333A6" w:rsidRPr="00471C3A" w:rsidRDefault="008333A6" w:rsidP="008333A6">
      <w:pPr>
        <w:pStyle w:val="Heading3"/>
        <w:rPr>
          <w:b/>
        </w:rPr>
      </w:pPr>
      <w:r>
        <w:t xml:space="preserve">deny the Confidant access to </w:t>
      </w:r>
      <w:r w:rsidR="009C7700">
        <w:t>any</w:t>
      </w:r>
      <w:r>
        <w:t xml:space="preserve"> Confidential Information; and/or</w:t>
      </w:r>
    </w:p>
    <w:p w14:paraId="37A646D3" w14:textId="77777777" w:rsidR="008333A6" w:rsidRPr="00471C3A" w:rsidRDefault="008333A6" w:rsidP="008333A6">
      <w:pPr>
        <w:pStyle w:val="Heading3"/>
        <w:rPr>
          <w:b/>
        </w:rPr>
      </w:pPr>
      <w:r>
        <w:t xml:space="preserve">require the Confidant to cease to use </w:t>
      </w:r>
      <w:r w:rsidR="009C7700">
        <w:t>any</w:t>
      </w:r>
      <w:r>
        <w:t xml:space="preserve"> Confidential Information; and/or</w:t>
      </w:r>
    </w:p>
    <w:p w14:paraId="37A646D4" w14:textId="77777777" w:rsidR="008333A6" w:rsidRDefault="008333A6" w:rsidP="008333A6">
      <w:pPr>
        <w:pStyle w:val="Heading3"/>
        <w:rPr>
          <w:b/>
        </w:rPr>
      </w:pPr>
      <w:r>
        <w:t xml:space="preserve">require the Confidant to return any Confidential Information pursuant to clause </w:t>
      </w:r>
      <w:r w:rsidR="009C7700">
        <w:fldChar w:fldCharType="begin"/>
      </w:r>
      <w:r w:rsidR="009C7700">
        <w:instrText xml:space="preserve"> REF _Ref356891833 \r \h </w:instrText>
      </w:r>
      <w:r w:rsidR="009C7700">
        <w:fldChar w:fldCharType="separate"/>
      </w:r>
      <w:r w:rsidR="00EC107B">
        <w:t>9</w:t>
      </w:r>
      <w:r w:rsidR="009C7700">
        <w:fldChar w:fldCharType="end"/>
      </w:r>
      <w:r>
        <w:t xml:space="preserve"> of this Deed.</w:t>
      </w:r>
    </w:p>
    <w:p w14:paraId="37A646D5" w14:textId="77777777" w:rsidR="008333A6" w:rsidRPr="006774FB" w:rsidRDefault="008333A6" w:rsidP="008333A6">
      <w:pPr>
        <w:pStyle w:val="Heading1"/>
      </w:pPr>
      <w:bookmarkStart w:id="4" w:name="_Toc402269675"/>
      <w:r w:rsidRPr="006774FB">
        <w:t>Non-Disclosure</w:t>
      </w:r>
      <w:bookmarkEnd w:id="4"/>
    </w:p>
    <w:p w14:paraId="37A646D6" w14:textId="77777777" w:rsidR="008333A6" w:rsidRDefault="008333A6" w:rsidP="008333A6">
      <w:pPr>
        <w:pStyle w:val="Heading2"/>
      </w:pPr>
      <w:r w:rsidRPr="00EB49D5">
        <w:t xml:space="preserve">The </w:t>
      </w:r>
      <w:r>
        <w:t>Confidant must take all reasonable steps to ensure that the confidentiality of Confidential Information is preserved.</w:t>
      </w:r>
    </w:p>
    <w:p w14:paraId="37A646D7" w14:textId="77777777" w:rsidR="008333A6" w:rsidRDefault="008333A6" w:rsidP="008333A6">
      <w:pPr>
        <w:pStyle w:val="Heading2"/>
      </w:pPr>
      <w:r>
        <w:t xml:space="preserve">Subject to this </w:t>
      </w:r>
      <w:r w:rsidR="0054465D">
        <w:t>clause</w:t>
      </w:r>
      <w:r w:rsidR="009C7700">
        <w:t>,</w:t>
      </w:r>
      <w:r>
        <w:t xml:space="preserve"> the Confidant must not directly or indirectly disclose the Confidential Information to any other person without the prior written consent of the Crown.</w:t>
      </w:r>
    </w:p>
    <w:p w14:paraId="37A646D8" w14:textId="77777777" w:rsidR="008333A6" w:rsidRDefault="008333A6" w:rsidP="008333A6">
      <w:pPr>
        <w:pStyle w:val="Heading2"/>
      </w:pPr>
      <w:r>
        <w:t>The Confidant must not use any Confidential Information otherwise than for the Specified Purpose, without the prior written consent of the Crown.</w:t>
      </w:r>
    </w:p>
    <w:p w14:paraId="37A646D9" w14:textId="77777777" w:rsidR="008333A6" w:rsidRDefault="008333A6" w:rsidP="00285235">
      <w:pPr>
        <w:pStyle w:val="Heading2"/>
      </w:pPr>
      <w:r>
        <w:t>The Crown may grant or withhold its consent in its absolute and unfettered discretion, and any consent</w:t>
      </w:r>
      <w:r w:rsidR="009C7700">
        <w:t>, if granted,</w:t>
      </w:r>
      <w:r>
        <w:t xml:space="preserve"> may be conditional.</w:t>
      </w:r>
    </w:p>
    <w:p w14:paraId="37A646DA" w14:textId="77777777" w:rsidR="008333A6" w:rsidRPr="00070134" w:rsidRDefault="008333A6" w:rsidP="008333A6">
      <w:pPr>
        <w:pStyle w:val="Heading1"/>
      </w:pPr>
      <w:bookmarkStart w:id="5" w:name="_Toc402269676"/>
      <w:r>
        <w:lastRenderedPageBreak/>
        <w:t>AUTHORISED DISCLOSURE</w:t>
      </w:r>
      <w:bookmarkEnd w:id="5"/>
    </w:p>
    <w:p w14:paraId="37A646DB" w14:textId="77777777" w:rsidR="008333A6" w:rsidRDefault="008333A6" w:rsidP="008333A6">
      <w:pPr>
        <w:pStyle w:val="Heading2"/>
      </w:pPr>
      <w:r>
        <w:t xml:space="preserve">The Confidant may disclose Confidential Information to any of its employees, advisers, consultants, </w:t>
      </w:r>
      <w:proofErr w:type="gramStart"/>
      <w:r>
        <w:t>agents</w:t>
      </w:r>
      <w:proofErr w:type="gramEnd"/>
      <w:r>
        <w:t xml:space="preserve"> and subcontractors (“Authorised Person”), but only:</w:t>
      </w:r>
    </w:p>
    <w:p w14:paraId="37A646DC" w14:textId="77777777" w:rsidR="008333A6" w:rsidRDefault="008333A6" w:rsidP="008333A6">
      <w:pPr>
        <w:pStyle w:val="Heading3"/>
      </w:pPr>
      <w:r>
        <w:t>to the extent that, and for so long as, is necessary for the Specified Purpose; and</w:t>
      </w:r>
    </w:p>
    <w:p w14:paraId="37A646DD" w14:textId="77777777" w:rsidR="008333A6" w:rsidRDefault="008333A6" w:rsidP="008333A6">
      <w:pPr>
        <w:pStyle w:val="Heading3"/>
      </w:pPr>
      <w:r>
        <w:t>if prior to disclosure, the Confidant has informed the Authorised Person that the Confidential Information is confidential and has required the Authorised Person to treat it confidentially; and</w:t>
      </w:r>
    </w:p>
    <w:p w14:paraId="37A646DE" w14:textId="77777777" w:rsidR="008333A6" w:rsidRDefault="008333A6" w:rsidP="008333A6">
      <w:pPr>
        <w:pStyle w:val="Heading3"/>
      </w:pPr>
      <w:r>
        <w:t>if the Confidant provides prior written notice to the Crown of the disclosure of Confidential Information to Authorised Persons.</w:t>
      </w:r>
    </w:p>
    <w:p w14:paraId="37A646DF" w14:textId="77777777" w:rsidR="008333A6" w:rsidRDefault="008333A6" w:rsidP="008333A6">
      <w:pPr>
        <w:pStyle w:val="Heading3"/>
      </w:pPr>
      <w:r>
        <w:t>if prior to disclosure, the Authorised Person has executed a deed of confidentiality in the form prescribed by the Crown relating to the non-disclosure of Confidential Information and the deed has been delivered to the Crown.</w:t>
      </w:r>
    </w:p>
    <w:p w14:paraId="37A646E0" w14:textId="77777777" w:rsidR="008333A6" w:rsidRDefault="008333A6" w:rsidP="008333A6">
      <w:pPr>
        <w:pStyle w:val="Heading2"/>
      </w:pPr>
      <w:r>
        <w:t xml:space="preserve">The Confidant may disclose Confidential Information if it is permitted to be disclosed by this Deed or </w:t>
      </w:r>
      <w:proofErr w:type="gramStart"/>
      <w:r>
        <w:t>it is required</w:t>
      </w:r>
      <w:proofErr w:type="gramEnd"/>
      <w:r>
        <w:t xml:space="preserve"> to be disclosed by operation of law.</w:t>
      </w:r>
    </w:p>
    <w:p w14:paraId="37A646E1" w14:textId="77777777" w:rsidR="009C7700" w:rsidRDefault="009C7700" w:rsidP="00285235">
      <w:pPr>
        <w:pStyle w:val="Heading2"/>
      </w:pPr>
      <w:r>
        <w:t>The obligations of the Confidant under this Deed will not be taken to have been breached where the Confidential Information is legally required to be disclosed.</w:t>
      </w:r>
    </w:p>
    <w:p w14:paraId="37A646E2" w14:textId="77777777" w:rsidR="008333A6" w:rsidRPr="006774FB" w:rsidRDefault="008333A6" w:rsidP="008333A6">
      <w:pPr>
        <w:pStyle w:val="Heading1"/>
      </w:pPr>
      <w:bookmarkStart w:id="6" w:name="_Toc402269677"/>
      <w:r w:rsidRPr="006774FB">
        <w:t>Uncertainty</w:t>
      </w:r>
      <w:bookmarkEnd w:id="6"/>
    </w:p>
    <w:p w14:paraId="37A646E3" w14:textId="77777777" w:rsidR="008333A6" w:rsidRPr="00471C3A" w:rsidRDefault="008333A6" w:rsidP="008333A6">
      <w:pPr>
        <w:pStyle w:val="Body1"/>
      </w:pPr>
      <w:r>
        <w:t xml:space="preserve">If at any time </w:t>
      </w:r>
      <w:proofErr w:type="gramStart"/>
      <w:r>
        <w:t>during the course of</w:t>
      </w:r>
      <w:proofErr w:type="gramEnd"/>
      <w:r>
        <w:t xml:space="preserve"> this Deed, the Confidant is uncertain whether information is Confidential Information, the Confidant must treat the information as Confidential Information unless and until the Crown agrees in writing that the information is not Confidential Information.</w:t>
      </w:r>
    </w:p>
    <w:p w14:paraId="37A646E4" w14:textId="77777777" w:rsidR="008333A6" w:rsidRPr="006774FB" w:rsidRDefault="008333A6" w:rsidP="008333A6">
      <w:pPr>
        <w:pStyle w:val="Heading1"/>
      </w:pPr>
      <w:bookmarkStart w:id="7" w:name="_Toc402269678"/>
      <w:r w:rsidRPr="006774FB">
        <w:t>Unauthorised Disclosure or Use of Confidential Information</w:t>
      </w:r>
      <w:bookmarkEnd w:id="7"/>
    </w:p>
    <w:p w14:paraId="37A646E5" w14:textId="77777777" w:rsidR="008333A6" w:rsidRPr="00D10C10" w:rsidRDefault="008333A6" w:rsidP="008333A6">
      <w:pPr>
        <w:pStyle w:val="Heading2"/>
        <w:rPr>
          <w:b/>
        </w:rPr>
      </w:pPr>
      <w:r>
        <w:t xml:space="preserve">The Confidant must immediately notify the Crown of any unauthorised disclosure or use of Confidential Information that the Confidant becomes aware of and must take </w:t>
      </w:r>
      <w:proofErr w:type="gramStart"/>
      <w:r>
        <w:t>any and all</w:t>
      </w:r>
      <w:proofErr w:type="gramEnd"/>
      <w:r>
        <w:t xml:space="preserve"> reasonable steps required by the Crown, in relation to the unauthorised disclosure or use.</w:t>
      </w:r>
    </w:p>
    <w:p w14:paraId="37A646E6" w14:textId="77777777" w:rsidR="008333A6" w:rsidRDefault="008333A6" w:rsidP="008333A6">
      <w:pPr>
        <w:pStyle w:val="Heading2"/>
      </w:pPr>
      <w:r w:rsidRPr="00D10C10">
        <w:t>The C</w:t>
      </w:r>
      <w:r>
        <w:t xml:space="preserve">onfidant must immediately notify the Crown of any suspected or potential unauthorised disclosure or use of the Confidential Information and must take </w:t>
      </w:r>
      <w:proofErr w:type="gramStart"/>
      <w:r>
        <w:t>any and all</w:t>
      </w:r>
      <w:proofErr w:type="gramEnd"/>
      <w:r>
        <w:t xml:space="preserve"> reasonable steps required by the Crown, in relation to the suspected or potential unauthorised disclosure or use.</w:t>
      </w:r>
    </w:p>
    <w:p w14:paraId="37A646E7" w14:textId="77777777" w:rsidR="008333A6" w:rsidRDefault="008333A6" w:rsidP="008333A6">
      <w:pPr>
        <w:pStyle w:val="Heading2"/>
      </w:pPr>
      <w:r>
        <w:t>When the Confidant is aware of any proceedings being issued by a third party to compel the Confidant to disclose Confidential Information, the Confidant must:</w:t>
      </w:r>
    </w:p>
    <w:p w14:paraId="37A646E8" w14:textId="77777777" w:rsidR="008333A6" w:rsidRDefault="008333A6" w:rsidP="008333A6">
      <w:pPr>
        <w:pStyle w:val="Heading3"/>
      </w:pPr>
      <w:r>
        <w:t>promptly notify the Crown; and</w:t>
      </w:r>
    </w:p>
    <w:p w14:paraId="37A646E9" w14:textId="77777777" w:rsidR="008333A6" w:rsidRDefault="008333A6" w:rsidP="008333A6">
      <w:pPr>
        <w:pStyle w:val="Heading3"/>
      </w:pPr>
      <w:r>
        <w:t xml:space="preserve">to the extent legally permitted, </w:t>
      </w:r>
      <w:proofErr w:type="gramStart"/>
      <w:r>
        <w:t>defer</w:t>
      </w:r>
      <w:proofErr w:type="gramEnd"/>
      <w:r>
        <w:t xml:space="preserve"> and limit the disclosure with a view to preserving the confidentiality of the Confidential Information as much as possible; and</w:t>
      </w:r>
    </w:p>
    <w:p w14:paraId="37A646EA" w14:textId="77777777" w:rsidR="008333A6" w:rsidRPr="00D10C10" w:rsidRDefault="008333A6" w:rsidP="008333A6">
      <w:pPr>
        <w:pStyle w:val="Heading3"/>
      </w:pPr>
      <w:r>
        <w:t>do anything reasonably required by the Crown to oppose or restrict that disclosure, including the institution and conduct or defence of legal proceedings at the Crown’s direction and expense.</w:t>
      </w:r>
    </w:p>
    <w:p w14:paraId="37A646EB" w14:textId="77777777" w:rsidR="008333A6" w:rsidRDefault="008333A6" w:rsidP="008333A6">
      <w:pPr>
        <w:pStyle w:val="Heading1"/>
      </w:pPr>
      <w:bookmarkStart w:id="8" w:name="_Toc402269679"/>
      <w:r w:rsidRPr="006774FB">
        <w:lastRenderedPageBreak/>
        <w:t>Storage and Handling of Confidential Information</w:t>
      </w:r>
      <w:bookmarkEnd w:id="8"/>
    </w:p>
    <w:p w14:paraId="37A646EC" w14:textId="77777777" w:rsidR="008333A6" w:rsidRPr="00B602A5" w:rsidRDefault="008333A6" w:rsidP="008333A6">
      <w:pPr>
        <w:pStyle w:val="Heading2"/>
        <w:rPr>
          <w:rFonts w:ascii="Arial Bold" w:hAnsi="Arial Bold"/>
          <w:b/>
          <w:caps/>
        </w:rPr>
      </w:pPr>
      <w:r>
        <w:t xml:space="preserve">The Confidant must take all reasonable precautions in all its dealings with the Confidential Information </w:t>
      </w:r>
      <w:proofErr w:type="gramStart"/>
      <w:r>
        <w:t>and in particular, must</w:t>
      </w:r>
      <w:proofErr w:type="gramEnd"/>
      <w:r>
        <w:t xml:space="preserve"> at all times:</w:t>
      </w:r>
    </w:p>
    <w:p w14:paraId="37A646ED" w14:textId="77777777" w:rsidR="008333A6" w:rsidRDefault="008333A6" w:rsidP="008333A6">
      <w:pPr>
        <w:pStyle w:val="Heading3"/>
      </w:pPr>
      <w:r>
        <w:t>e</w:t>
      </w:r>
      <w:r w:rsidRPr="00DD2A78">
        <w:t>nsure that the Confidential Information is stored in a manner such that access</w:t>
      </w:r>
      <w:r>
        <w:t xml:space="preserve"> is restricted to the Confidant</w:t>
      </w:r>
      <w:r w:rsidRPr="00DD2A78">
        <w:t xml:space="preserve"> or</w:t>
      </w:r>
      <w:r>
        <w:t xml:space="preserve"> any</w:t>
      </w:r>
      <w:r w:rsidRPr="00DD2A78">
        <w:t xml:space="preserve"> </w:t>
      </w:r>
      <w:r>
        <w:t xml:space="preserve">other person who has been granted authorised access to the Confidential Information by </w:t>
      </w:r>
      <w:r w:rsidRPr="00DD2A78">
        <w:t>the Crown</w:t>
      </w:r>
      <w:r>
        <w:t xml:space="preserve"> pursuant to this Deed; and</w:t>
      </w:r>
    </w:p>
    <w:p w14:paraId="37A646EE" w14:textId="77777777" w:rsidR="008333A6" w:rsidRDefault="008333A6" w:rsidP="008333A6">
      <w:pPr>
        <w:pStyle w:val="Heading3"/>
      </w:pPr>
      <w:r>
        <w:t>comply with all other procedures and directions issued by the Crown in relation to the Confidential Information.</w:t>
      </w:r>
    </w:p>
    <w:p w14:paraId="37A646EF" w14:textId="77777777" w:rsidR="008333A6" w:rsidRDefault="008333A6" w:rsidP="008333A6">
      <w:pPr>
        <w:pStyle w:val="Heading2"/>
      </w:pPr>
      <w:r>
        <w:t xml:space="preserve">The Confidant must ensure that Confidential Information is stored in a manner such that access is restricted to the Confidant and/or any Approved Person, that each item is clearly identified and marked as “CONFIDENTIAL”, and that its use does not infringe the Intellectual </w:t>
      </w:r>
      <w:r w:rsidR="007A31E8">
        <w:t>P</w:t>
      </w:r>
      <w:r>
        <w:t xml:space="preserve">roperty Rights </w:t>
      </w:r>
      <w:r w:rsidR="007A31E8">
        <w:t>of</w:t>
      </w:r>
      <w:r>
        <w:t xml:space="preserve"> any person.</w:t>
      </w:r>
    </w:p>
    <w:p w14:paraId="37A646F0" w14:textId="77777777" w:rsidR="008333A6" w:rsidRDefault="007A31E8" w:rsidP="008333A6">
      <w:pPr>
        <w:pStyle w:val="Heading2"/>
      </w:pPr>
      <w:r>
        <w:t xml:space="preserve">The Confidant must maintain complete, accurate and up-to-date records of all use, copying (including number of copies made and destroyed or erased), and disclosure of Confidential Information, and must immediately produce those records to the Crown on request. </w:t>
      </w:r>
    </w:p>
    <w:p w14:paraId="37A646F1" w14:textId="77777777" w:rsidR="008333A6" w:rsidRDefault="008333A6" w:rsidP="008333A6">
      <w:pPr>
        <w:pStyle w:val="Heading2"/>
      </w:pPr>
      <w:r>
        <w:t xml:space="preserve">The Confidant must not </w:t>
      </w:r>
      <w:proofErr w:type="gramStart"/>
      <w:r>
        <w:t>effect</w:t>
      </w:r>
      <w:proofErr w:type="gramEnd"/>
      <w:r>
        <w:t xml:space="preserve"> an electronic transfer of Confidential Information (for example, by email).</w:t>
      </w:r>
    </w:p>
    <w:p w14:paraId="37A646F2" w14:textId="77777777" w:rsidR="008333A6" w:rsidRDefault="008333A6" w:rsidP="008333A6">
      <w:pPr>
        <w:pStyle w:val="Heading2"/>
      </w:pPr>
      <w:r>
        <w:t>The Confidant must ensure that any Confidential Information is kept:</w:t>
      </w:r>
    </w:p>
    <w:p w14:paraId="37A646F3" w14:textId="77777777" w:rsidR="008333A6" w:rsidRDefault="008333A6" w:rsidP="008333A6">
      <w:pPr>
        <w:pStyle w:val="Heading3"/>
      </w:pPr>
      <w:r>
        <w:t xml:space="preserve">at all times under its </w:t>
      </w:r>
      <w:proofErr w:type="gramStart"/>
      <w:r>
        <w:t>control;</w:t>
      </w:r>
      <w:proofErr w:type="gramEnd"/>
    </w:p>
    <w:p w14:paraId="37A646F4" w14:textId="77777777" w:rsidR="008333A6" w:rsidRDefault="008333A6" w:rsidP="008333A6">
      <w:pPr>
        <w:pStyle w:val="Heading3"/>
      </w:pPr>
      <w:r>
        <w:t>in a physically secure environment; and</w:t>
      </w:r>
    </w:p>
    <w:p w14:paraId="37A646F5" w14:textId="77777777" w:rsidR="008333A6" w:rsidRDefault="008333A6" w:rsidP="008333A6">
      <w:pPr>
        <w:pStyle w:val="Heading3"/>
      </w:pPr>
      <w:r>
        <w:t>in a locked cabinet or other container when required.</w:t>
      </w:r>
    </w:p>
    <w:p w14:paraId="37A646F6" w14:textId="77777777" w:rsidR="008333A6" w:rsidRDefault="008333A6" w:rsidP="008333A6">
      <w:pPr>
        <w:pStyle w:val="Heading3"/>
      </w:pPr>
      <w:r>
        <w:t>If the Confidant needs to move a physical embodiment of Confidential Information from one location to another otherwise than in the continuous custody of the Confidant, the Confidential Information must:</w:t>
      </w:r>
    </w:p>
    <w:p w14:paraId="37A646F7" w14:textId="77777777" w:rsidR="008333A6" w:rsidRDefault="008333A6" w:rsidP="008333A6">
      <w:pPr>
        <w:pStyle w:val="Heading4"/>
      </w:pPr>
      <w:r>
        <w:t xml:space="preserve">be enclosed in a secure and robust </w:t>
      </w:r>
      <w:proofErr w:type="gramStart"/>
      <w:r>
        <w:t>envelope</w:t>
      </w:r>
      <w:r w:rsidR="000B2C95">
        <w:t>;</w:t>
      </w:r>
      <w:proofErr w:type="gramEnd"/>
    </w:p>
    <w:p w14:paraId="37A646F8" w14:textId="77777777" w:rsidR="008333A6" w:rsidRDefault="008333A6" w:rsidP="008333A6">
      <w:pPr>
        <w:pStyle w:val="Heading4"/>
      </w:pPr>
      <w:r>
        <w:t>be sent by either reputable courier or registered post; and</w:t>
      </w:r>
    </w:p>
    <w:p w14:paraId="37A646F9" w14:textId="77777777" w:rsidR="008333A6" w:rsidRDefault="008333A6" w:rsidP="008333A6">
      <w:pPr>
        <w:pStyle w:val="Heading4"/>
      </w:pPr>
      <w:r>
        <w:t>not be sent by ordinary post.</w:t>
      </w:r>
    </w:p>
    <w:p w14:paraId="37A646FA" w14:textId="77777777" w:rsidR="008333A6" w:rsidRPr="006774FB" w:rsidRDefault="008333A6" w:rsidP="008333A6">
      <w:pPr>
        <w:pStyle w:val="Heading1"/>
      </w:pPr>
      <w:bookmarkStart w:id="9" w:name="_Ref356891833"/>
      <w:bookmarkStart w:id="10" w:name="_Toc402269680"/>
      <w:r w:rsidRPr="006774FB">
        <w:t>Return of Confidential Information</w:t>
      </w:r>
      <w:bookmarkEnd w:id="9"/>
      <w:bookmarkEnd w:id="10"/>
    </w:p>
    <w:p w14:paraId="37A646FB" w14:textId="190E1D5C" w:rsidR="008333A6" w:rsidRPr="00DB4C62" w:rsidRDefault="008333A6" w:rsidP="008333A6">
      <w:pPr>
        <w:pStyle w:val="Heading2"/>
        <w:rPr>
          <w:b/>
        </w:rPr>
      </w:pPr>
      <w:bookmarkStart w:id="11" w:name="_Ref356892896"/>
      <w:r>
        <w:t xml:space="preserve">The Crown may, at any time, demand (without needing to reduce the demand to writing) the delivery to the Crown of all </w:t>
      </w:r>
      <w:r w:rsidR="007A31E8">
        <w:t xml:space="preserve">materials </w:t>
      </w:r>
      <w:r>
        <w:t>containing Confidential Information that are in the possession or control of the Confidant and any person to whom the Confidant has disclosed the Confidential Information (</w:t>
      </w:r>
      <w:proofErr w:type="gramStart"/>
      <w:r>
        <w:t>whether or not</w:t>
      </w:r>
      <w:proofErr w:type="gramEnd"/>
      <w:r>
        <w:t xml:space="preserve"> with the consent of the Crown).</w:t>
      </w:r>
      <w:bookmarkEnd w:id="11"/>
    </w:p>
    <w:p w14:paraId="37A646FC" w14:textId="77777777" w:rsidR="008333A6" w:rsidRPr="00285235" w:rsidRDefault="007A31E8" w:rsidP="008333A6">
      <w:pPr>
        <w:pStyle w:val="Heading2"/>
        <w:rPr>
          <w:b/>
        </w:rPr>
      </w:pPr>
      <w:r>
        <w:t xml:space="preserve">Without limiting the application of clause </w:t>
      </w:r>
      <w:r>
        <w:fldChar w:fldCharType="begin"/>
      </w:r>
      <w:r>
        <w:instrText xml:space="preserve"> REF _Ref356892896 \r \h </w:instrText>
      </w:r>
      <w:r>
        <w:fldChar w:fldCharType="separate"/>
      </w:r>
      <w:r w:rsidR="00EC107B">
        <w:t>9.1</w:t>
      </w:r>
      <w:r>
        <w:fldChar w:fldCharType="end"/>
      </w:r>
      <w:r>
        <w:t>,</w:t>
      </w:r>
      <w:r w:rsidR="008333A6">
        <w:t xml:space="preserve"> at the conclusion of the Specified Purpose, the Confidant must immediately deliver to the Crown all  materials containing Confidential Information that are in the possession or control of the Confidant, and any person to whom the Confidant has disclosed Confidential Information (whether or not with the consent of the </w:t>
      </w:r>
      <w:r>
        <w:t>Crown</w:t>
      </w:r>
      <w:r w:rsidR="008333A6">
        <w:t>).</w:t>
      </w:r>
      <w:r>
        <w:t xml:space="preserve"> </w:t>
      </w:r>
    </w:p>
    <w:p w14:paraId="37A646FD" w14:textId="77777777" w:rsidR="007A31E8" w:rsidRPr="00285235" w:rsidRDefault="007A31E8" w:rsidP="00285235">
      <w:pPr>
        <w:pStyle w:val="Heading2"/>
      </w:pPr>
      <w:r>
        <w:t xml:space="preserve">If an Authorised Person ceases to be a person within the category of Authorised Persons or it is no longer necessary for the person to have access to Confidential Information for the Specified Purpose, the Confidant must </w:t>
      </w:r>
      <w:r>
        <w:lastRenderedPageBreak/>
        <w:t>immediately retrieve all materials containing Confidential Information held by that person.</w:t>
      </w:r>
    </w:p>
    <w:p w14:paraId="37A646FE" w14:textId="77777777" w:rsidR="008333A6" w:rsidRPr="00DB4C62" w:rsidRDefault="008333A6" w:rsidP="008333A6">
      <w:pPr>
        <w:pStyle w:val="Heading2"/>
        <w:rPr>
          <w:b/>
        </w:rPr>
      </w:pPr>
      <w:r>
        <w:t>The Confidant must immediately comply with a demand under this clause 9</w:t>
      </w:r>
      <w:r w:rsidR="007A31E8">
        <w:t xml:space="preserve">. </w:t>
      </w:r>
    </w:p>
    <w:p w14:paraId="37A646FF" w14:textId="77777777" w:rsidR="008333A6" w:rsidRPr="00DB4C62" w:rsidRDefault="008333A6" w:rsidP="008333A6">
      <w:pPr>
        <w:pStyle w:val="Heading2"/>
        <w:rPr>
          <w:b/>
        </w:rPr>
      </w:pPr>
      <w:r>
        <w:t xml:space="preserve">If the Crown makes a demand under this clause 9, and the Confidant has placed or is aware that originals or copies of </w:t>
      </w:r>
      <w:r w:rsidR="00F03428">
        <w:t>materials containing Confidential</w:t>
      </w:r>
      <w:r>
        <w:t xml:space="preserve"> Information are beyond </w:t>
      </w:r>
      <w:r w:rsidR="000B2C95">
        <w:t>the Confidant’s</w:t>
      </w:r>
      <w:r>
        <w:t xml:space="preserve"> possession or control, then the Confidant must provide full particulars of the whereabouts of the materials containing the Confidential Information, and the identity of the person in whose custody or control they lie.</w:t>
      </w:r>
    </w:p>
    <w:p w14:paraId="37A64700" w14:textId="77777777" w:rsidR="008333A6" w:rsidRPr="008333A6" w:rsidRDefault="008333A6" w:rsidP="008333A6">
      <w:pPr>
        <w:pStyle w:val="Heading2"/>
        <w:rPr>
          <w:b/>
        </w:rPr>
      </w:pPr>
      <w:r>
        <w:t xml:space="preserve">In this clause 9, </w:t>
      </w:r>
      <w:r w:rsidR="007A31E8" w:rsidRPr="00285235">
        <w:t>“</w:t>
      </w:r>
      <w:r w:rsidRPr="00285235">
        <w:t>materials</w:t>
      </w:r>
      <w:r w:rsidR="007A31E8" w:rsidRPr="00285235">
        <w:t>”</w:t>
      </w:r>
      <w:r w:rsidRPr="00285235">
        <w:t xml:space="preserve"> </w:t>
      </w:r>
      <w:r>
        <w:t xml:space="preserve">includes </w:t>
      </w:r>
      <w:r w:rsidR="000B2C95">
        <w:t xml:space="preserve">all materials, </w:t>
      </w:r>
      <w:proofErr w:type="gramStart"/>
      <w:r w:rsidR="000B2C95">
        <w:t>records</w:t>
      </w:r>
      <w:proofErr w:type="gramEnd"/>
      <w:r w:rsidR="000B2C95">
        <w:t xml:space="preserve"> and documents, stored in any form whether visible to the eye or not.</w:t>
      </w:r>
    </w:p>
    <w:p w14:paraId="37A64701" w14:textId="77777777" w:rsidR="008333A6" w:rsidRPr="006774FB" w:rsidRDefault="008333A6" w:rsidP="008333A6">
      <w:pPr>
        <w:pStyle w:val="Heading1"/>
      </w:pPr>
      <w:bookmarkStart w:id="12" w:name="_Toc402269681"/>
      <w:r w:rsidRPr="006774FB">
        <w:t>Deed is retrospective</w:t>
      </w:r>
      <w:bookmarkEnd w:id="12"/>
    </w:p>
    <w:p w14:paraId="37A64702" w14:textId="77777777" w:rsidR="008333A6" w:rsidRPr="00C7448C" w:rsidRDefault="008333A6" w:rsidP="008333A6">
      <w:pPr>
        <w:pStyle w:val="Body1"/>
      </w:pPr>
      <w:r>
        <w:t xml:space="preserve">The obligations and responsibilities that arise under this Deed apply to Confidential Information that has been received by the Confidant or any other person to whom the Confidant is permitted to </w:t>
      </w:r>
      <w:r w:rsidR="00F03428">
        <w:t>disclose Confidential</w:t>
      </w:r>
      <w:r>
        <w:t xml:space="preserve"> Information prior to the execution of this Deed.</w:t>
      </w:r>
    </w:p>
    <w:p w14:paraId="37A64703" w14:textId="77777777" w:rsidR="008333A6" w:rsidRPr="006774FB" w:rsidRDefault="008333A6" w:rsidP="008333A6">
      <w:pPr>
        <w:pStyle w:val="Heading1"/>
      </w:pPr>
      <w:bookmarkStart w:id="13" w:name="_Toc402269682"/>
      <w:r w:rsidRPr="006774FB">
        <w:t>Intellectual Property Rights</w:t>
      </w:r>
      <w:bookmarkEnd w:id="13"/>
    </w:p>
    <w:p w14:paraId="37A64704" w14:textId="77777777" w:rsidR="008333A6" w:rsidRPr="00A46FE6" w:rsidRDefault="008333A6" w:rsidP="008333A6">
      <w:pPr>
        <w:pStyle w:val="Body1"/>
      </w:pPr>
      <w:r>
        <w:t>Any Intellectual Property Rights of the Crown in the Confidential Information are retained by the Crown despite any disclosure to the Confidant.</w:t>
      </w:r>
    </w:p>
    <w:p w14:paraId="37A64705" w14:textId="77777777" w:rsidR="008333A6" w:rsidRPr="006774FB" w:rsidRDefault="006915AA" w:rsidP="008333A6">
      <w:pPr>
        <w:pStyle w:val="Heading1"/>
      </w:pPr>
      <w:bookmarkStart w:id="14" w:name="_Toc402269683"/>
      <w:r>
        <w:t>duration</w:t>
      </w:r>
      <w:bookmarkEnd w:id="14"/>
    </w:p>
    <w:p w14:paraId="37A64706" w14:textId="77777777" w:rsidR="008333A6" w:rsidRDefault="006915AA" w:rsidP="008333A6">
      <w:pPr>
        <w:pStyle w:val="Body1"/>
        <w:rPr>
          <w:b/>
        </w:rPr>
      </w:pPr>
      <w:r>
        <w:t xml:space="preserve">This Deed will continue in full force and effect until the Crown notifies the Confidant in writing that the obligations of the Confidant under this Deed cease to bind the Confidant. </w:t>
      </w:r>
    </w:p>
    <w:p w14:paraId="37A64707" w14:textId="77777777" w:rsidR="008333A6" w:rsidRPr="006774FB" w:rsidRDefault="000B2C95" w:rsidP="008333A6">
      <w:pPr>
        <w:pStyle w:val="Heading1"/>
      </w:pPr>
      <w:bookmarkStart w:id="15" w:name="_Toc402269684"/>
      <w:r>
        <w:t>remedies</w:t>
      </w:r>
      <w:bookmarkEnd w:id="15"/>
    </w:p>
    <w:p w14:paraId="37A64708" w14:textId="77777777" w:rsidR="008333A6" w:rsidRDefault="008333A6" w:rsidP="008333A6">
      <w:pPr>
        <w:pStyle w:val="Heading2"/>
      </w:pPr>
      <w:r>
        <w:t xml:space="preserve">The Confidant acknowledges and accepts that the Crown may take legal proceedings against the Confidant or third parties if there is any actual, </w:t>
      </w:r>
      <w:proofErr w:type="gramStart"/>
      <w:r>
        <w:t>threatened</w:t>
      </w:r>
      <w:proofErr w:type="gramEnd"/>
      <w:r>
        <w:t xml:space="preserve"> or suspected breach of this Deed, including proceedings for an injunction to restrain such breach.</w:t>
      </w:r>
    </w:p>
    <w:p w14:paraId="37A64709" w14:textId="77777777" w:rsidR="008333A6" w:rsidRDefault="008333A6" w:rsidP="008333A6">
      <w:pPr>
        <w:pStyle w:val="Heading2"/>
      </w:pPr>
      <w:r>
        <w:t xml:space="preserve">The Confidant acknowledges and accepts that in addition to any other remedy which may be available </w:t>
      </w:r>
      <w:r w:rsidR="007E36B8">
        <w:t xml:space="preserve">to the Crown </w:t>
      </w:r>
      <w:r>
        <w:t xml:space="preserve">in law or equity, the Crown is entitled to </w:t>
      </w:r>
      <w:r w:rsidR="007E36B8">
        <w:t xml:space="preserve">injunctive </w:t>
      </w:r>
      <w:r>
        <w:t>relief to prevent a breach of this Deed and to compel specific performance of this Deed by the Confidant.</w:t>
      </w:r>
    </w:p>
    <w:p w14:paraId="37A6470A" w14:textId="77777777" w:rsidR="008333A6" w:rsidRDefault="008333A6" w:rsidP="008333A6">
      <w:pPr>
        <w:pStyle w:val="Heading2"/>
      </w:pPr>
      <w:r>
        <w:t>The Confidant must immediately reimburse the Crown for all costs and expenses (including legal costs and disbursements on</w:t>
      </w:r>
      <w:r w:rsidR="007E36B8">
        <w:t xml:space="preserve"> a</w:t>
      </w:r>
      <w:r>
        <w:t xml:space="preserve"> full indemnity basis) incurred in enforcing the obligations of the Confidant under this Deed.</w:t>
      </w:r>
    </w:p>
    <w:p w14:paraId="37A6470B" w14:textId="77777777" w:rsidR="008333A6" w:rsidRPr="002B7BA4" w:rsidRDefault="008333A6" w:rsidP="00285235">
      <w:pPr>
        <w:pStyle w:val="Heading2"/>
      </w:pPr>
      <w:r>
        <w:t xml:space="preserve">The rights and remedies provided under this Deed </w:t>
      </w:r>
      <w:r w:rsidR="007E36B8">
        <w:t xml:space="preserve">are in addition to, and do not derogate from, any rights and remedies available in law or equity. </w:t>
      </w:r>
    </w:p>
    <w:p w14:paraId="37A6470C" w14:textId="77777777" w:rsidR="008333A6" w:rsidRPr="006774FB" w:rsidRDefault="008333A6" w:rsidP="008333A6">
      <w:pPr>
        <w:pStyle w:val="Heading1"/>
      </w:pPr>
      <w:bookmarkStart w:id="16" w:name="_Toc402269685"/>
      <w:r w:rsidRPr="006774FB">
        <w:t>Indemnity</w:t>
      </w:r>
      <w:bookmarkEnd w:id="16"/>
    </w:p>
    <w:p w14:paraId="37A6470D" w14:textId="77777777" w:rsidR="007E36B8" w:rsidRDefault="008333A6" w:rsidP="008333A6">
      <w:pPr>
        <w:pStyle w:val="Body1"/>
      </w:pPr>
      <w:r>
        <w:t>The Confidant indemnifies the Crown against all</w:t>
      </w:r>
      <w:r w:rsidR="007E36B8">
        <w:t xml:space="preserve"> losses, </w:t>
      </w:r>
      <w:r>
        <w:t xml:space="preserve">costs, expenses, </w:t>
      </w:r>
      <w:proofErr w:type="gramStart"/>
      <w:r>
        <w:t>actions</w:t>
      </w:r>
      <w:proofErr w:type="gramEnd"/>
      <w:r>
        <w:t xml:space="preserve"> or claims directly or indirectly incurred by the Crown</w:t>
      </w:r>
      <w:r w:rsidR="007E36B8">
        <w:t xml:space="preserve"> </w:t>
      </w:r>
      <w:r>
        <w:t>as a result of</w:t>
      </w:r>
      <w:r w:rsidR="007E36B8">
        <w:t>:</w:t>
      </w:r>
    </w:p>
    <w:p w14:paraId="37A6470E" w14:textId="77777777" w:rsidR="007E36B8" w:rsidRDefault="007E36B8" w:rsidP="00285235">
      <w:pPr>
        <w:pStyle w:val="Heading2"/>
      </w:pPr>
      <w:r>
        <w:lastRenderedPageBreak/>
        <w:t>a</w:t>
      </w:r>
      <w:r w:rsidR="000B2C95">
        <w:t>ny disclosure or use of</w:t>
      </w:r>
      <w:r>
        <w:t xml:space="preserve"> Confidential Information by the Confidant in breach of the Deed; or</w:t>
      </w:r>
    </w:p>
    <w:p w14:paraId="37A6470F" w14:textId="77777777" w:rsidR="008333A6" w:rsidRPr="00A46FE6" w:rsidRDefault="007E36B8" w:rsidP="00285235">
      <w:pPr>
        <w:pStyle w:val="Heading2"/>
      </w:pPr>
      <w:r>
        <w:t>a</w:t>
      </w:r>
      <w:r w:rsidR="000B2C95">
        <w:t>ny unauthorised d</w:t>
      </w:r>
      <w:r>
        <w:t xml:space="preserve">isclosure or use by an Authorised Person of Confidential Information. </w:t>
      </w:r>
    </w:p>
    <w:p w14:paraId="37A64710" w14:textId="77777777" w:rsidR="008A5F5A" w:rsidRDefault="008A5F5A" w:rsidP="008333A6">
      <w:pPr>
        <w:pStyle w:val="Heading1"/>
      </w:pPr>
      <w:bookmarkStart w:id="17" w:name="_Toc402269686"/>
      <w:r>
        <w:t>release</w:t>
      </w:r>
      <w:bookmarkEnd w:id="17"/>
    </w:p>
    <w:p w14:paraId="37A64711" w14:textId="77777777" w:rsidR="008A5F5A" w:rsidRPr="008A5F5A" w:rsidRDefault="008A5F5A" w:rsidP="00285235">
      <w:pPr>
        <w:pStyle w:val="Body1"/>
      </w:pPr>
      <w:r>
        <w:t>The Confidant releases the Crown in respect of any liability which may arise, from or in connection with, the provision or use of Confidential Information to the fullest extent that the law permits such a release to be given.</w:t>
      </w:r>
    </w:p>
    <w:p w14:paraId="37A64712" w14:textId="77777777" w:rsidR="008333A6" w:rsidRPr="006774FB" w:rsidRDefault="008333A6" w:rsidP="008333A6">
      <w:pPr>
        <w:pStyle w:val="Heading1"/>
      </w:pPr>
      <w:bookmarkStart w:id="18" w:name="_Toc402269687"/>
      <w:r w:rsidRPr="006774FB">
        <w:t>No Exclusion of Law or Equity</w:t>
      </w:r>
      <w:bookmarkEnd w:id="18"/>
    </w:p>
    <w:p w14:paraId="37A64713" w14:textId="77777777" w:rsidR="008333A6" w:rsidRDefault="008333A6" w:rsidP="008333A6">
      <w:pPr>
        <w:pStyle w:val="Body1"/>
      </w:pPr>
      <w:r>
        <w:t>This Deed must not be construed to exclude the operation of any principle o</w:t>
      </w:r>
      <w:r w:rsidR="008A5F5A">
        <w:t>f</w:t>
      </w:r>
      <w:r>
        <w:t xml:space="preserve"> law or equity intended to protect and preserve the confidentiality of the Confidential Information.</w:t>
      </w:r>
    </w:p>
    <w:p w14:paraId="37A64714" w14:textId="77777777" w:rsidR="008333A6" w:rsidRPr="006774FB" w:rsidRDefault="008333A6" w:rsidP="008333A6">
      <w:pPr>
        <w:pStyle w:val="Heading1"/>
      </w:pPr>
      <w:bookmarkStart w:id="19" w:name="_Ref356894924"/>
      <w:bookmarkStart w:id="20" w:name="_Toc402269688"/>
      <w:r w:rsidRPr="006774FB">
        <w:t>Notices</w:t>
      </w:r>
      <w:bookmarkEnd w:id="19"/>
      <w:bookmarkEnd w:id="20"/>
    </w:p>
    <w:p w14:paraId="37A64715" w14:textId="77777777" w:rsidR="008333A6" w:rsidRPr="00F0085E" w:rsidRDefault="008333A6" w:rsidP="008333A6">
      <w:pPr>
        <w:pStyle w:val="Heading2"/>
        <w:rPr>
          <w:b/>
        </w:rPr>
      </w:pPr>
      <w:r w:rsidRPr="00F0085E">
        <w:t>A “notice” means:</w:t>
      </w:r>
    </w:p>
    <w:p w14:paraId="37A64716" w14:textId="77777777" w:rsidR="008333A6" w:rsidRPr="00F0085E" w:rsidRDefault="008333A6" w:rsidP="008333A6">
      <w:pPr>
        <w:pStyle w:val="Heading3"/>
        <w:rPr>
          <w:b/>
        </w:rPr>
      </w:pPr>
      <w:r>
        <w:t>a notice in writing; or</w:t>
      </w:r>
    </w:p>
    <w:p w14:paraId="37A64717" w14:textId="77777777" w:rsidR="008333A6" w:rsidRPr="00F0085E" w:rsidRDefault="008333A6" w:rsidP="008333A6">
      <w:pPr>
        <w:pStyle w:val="Heading3"/>
        <w:rPr>
          <w:b/>
        </w:rPr>
      </w:pPr>
      <w:r>
        <w:t>a consent, approval or other communication required to be in writing under this Deed.</w:t>
      </w:r>
    </w:p>
    <w:p w14:paraId="37A64718" w14:textId="77777777" w:rsidR="008333A6" w:rsidRPr="00F0085E" w:rsidRDefault="008333A6" w:rsidP="008333A6">
      <w:pPr>
        <w:pStyle w:val="Heading2"/>
        <w:rPr>
          <w:b/>
        </w:rPr>
      </w:pPr>
      <w:r w:rsidRPr="00F0085E">
        <w:t>A notice must be signed by or on behalf of the sender addressed to the recipient and:</w:t>
      </w:r>
    </w:p>
    <w:p w14:paraId="37A64719" w14:textId="77777777" w:rsidR="008333A6" w:rsidRPr="00F0085E" w:rsidRDefault="008333A6" w:rsidP="008333A6">
      <w:pPr>
        <w:pStyle w:val="Heading3"/>
        <w:rPr>
          <w:b/>
        </w:rPr>
      </w:pPr>
      <w:r>
        <w:t xml:space="preserve">delivered to the recipient’s </w:t>
      </w:r>
      <w:proofErr w:type="gramStart"/>
      <w:r>
        <w:t>address;</w:t>
      </w:r>
      <w:proofErr w:type="gramEnd"/>
    </w:p>
    <w:p w14:paraId="37A6471A" w14:textId="77777777" w:rsidR="008333A6" w:rsidRPr="00F0085E" w:rsidRDefault="008333A6" w:rsidP="008333A6">
      <w:pPr>
        <w:pStyle w:val="Heading3"/>
        <w:rPr>
          <w:b/>
        </w:rPr>
      </w:pPr>
      <w:r>
        <w:t xml:space="preserve">sent by pre-paid mail to the recipient’s </w:t>
      </w:r>
      <w:proofErr w:type="gramStart"/>
      <w:r>
        <w:t>address;</w:t>
      </w:r>
      <w:proofErr w:type="gramEnd"/>
    </w:p>
    <w:p w14:paraId="37A6471B" w14:textId="77777777" w:rsidR="008333A6" w:rsidRPr="00F0085E" w:rsidRDefault="008333A6" w:rsidP="008333A6">
      <w:pPr>
        <w:pStyle w:val="Heading3"/>
      </w:pPr>
      <w:r w:rsidRPr="00F0085E">
        <w:t>transmitted by facsimile to the recipient’s address; or</w:t>
      </w:r>
    </w:p>
    <w:p w14:paraId="37A6471C" w14:textId="77777777" w:rsidR="008333A6" w:rsidRPr="00F0085E" w:rsidRDefault="008333A6" w:rsidP="008333A6">
      <w:pPr>
        <w:pStyle w:val="Heading3"/>
        <w:rPr>
          <w:b/>
        </w:rPr>
      </w:pPr>
      <w:r>
        <w:t>transmitted by email to the recipient</w:t>
      </w:r>
      <w:r w:rsidR="008A5F5A">
        <w:t>’</w:t>
      </w:r>
      <w:r>
        <w:t>s address.</w:t>
      </w:r>
    </w:p>
    <w:p w14:paraId="37A6471D" w14:textId="77777777" w:rsidR="008333A6" w:rsidRPr="00F0085E" w:rsidRDefault="008333A6" w:rsidP="008333A6">
      <w:pPr>
        <w:pStyle w:val="Heading2"/>
        <w:rPr>
          <w:b/>
        </w:rPr>
      </w:pPr>
      <w:r>
        <w:t xml:space="preserve">A notice given to a </w:t>
      </w:r>
      <w:r w:rsidR="00F03428">
        <w:t>Party in</w:t>
      </w:r>
      <w:r>
        <w:t xml:space="preserve"> accordance with this clause</w:t>
      </w:r>
      <w:r w:rsidR="008A5F5A">
        <w:t xml:space="preserve"> </w:t>
      </w:r>
      <w:r w:rsidR="008A5F5A">
        <w:fldChar w:fldCharType="begin"/>
      </w:r>
      <w:r w:rsidR="008A5F5A">
        <w:instrText xml:space="preserve"> REF _Ref356894924 \r \h </w:instrText>
      </w:r>
      <w:r w:rsidR="008A5F5A">
        <w:fldChar w:fldCharType="separate"/>
      </w:r>
      <w:r w:rsidR="00EC107B">
        <w:t>17</w:t>
      </w:r>
      <w:r w:rsidR="008A5F5A">
        <w:fldChar w:fldCharType="end"/>
      </w:r>
      <w:r>
        <w:t xml:space="preserve"> is treated as having been given and received:</w:t>
      </w:r>
    </w:p>
    <w:p w14:paraId="37A6471E" w14:textId="77777777" w:rsidR="008333A6" w:rsidRPr="00F0085E" w:rsidRDefault="008333A6" w:rsidP="008333A6">
      <w:pPr>
        <w:pStyle w:val="Heading3"/>
        <w:rPr>
          <w:b/>
        </w:rPr>
      </w:pPr>
      <w:r>
        <w:t xml:space="preserve">on the day of delivery if delivered before 5.00 pm on a Business Day, otherwise on the next Business </w:t>
      </w:r>
      <w:proofErr w:type="gramStart"/>
      <w:r>
        <w:t>Day;</w:t>
      </w:r>
      <w:proofErr w:type="gramEnd"/>
    </w:p>
    <w:p w14:paraId="37A6471F" w14:textId="77777777" w:rsidR="008333A6" w:rsidRPr="00F0085E" w:rsidRDefault="008333A6" w:rsidP="008333A6">
      <w:pPr>
        <w:pStyle w:val="Heading3"/>
        <w:rPr>
          <w:b/>
        </w:rPr>
      </w:pPr>
      <w:r>
        <w:t xml:space="preserve">if sent by pre-paid mail, on the third Business Day after </w:t>
      </w:r>
      <w:proofErr w:type="gramStart"/>
      <w:r>
        <w:t>posting;</w:t>
      </w:r>
      <w:proofErr w:type="gramEnd"/>
    </w:p>
    <w:p w14:paraId="37A64720" w14:textId="77777777" w:rsidR="008333A6" w:rsidRPr="00F0085E" w:rsidRDefault="008333A6" w:rsidP="008333A6">
      <w:pPr>
        <w:pStyle w:val="Heading3"/>
        <w:rPr>
          <w:b/>
        </w:rPr>
      </w:pPr>
      <w:r>
        <w:t>if sent by email, upon delivery of the sender delivery receipt to the receiver by way of email or other agreed method; or</w:t>
      </w:r>
    </w:p>
    <w:p w14:paraId="37A64721" w14:textId="77777777" w:rsidR="008333A6" w:rsidRPr="00F0085E" w:rsidRDefault="008333A6" w:rsidP="008333A6">
      <w:pPr>
        <w:pStyle w:val="Heading3"/>
        <w:rPr>
          <w:b/>
        </w:rPr>
      </w:pPr>
      <w:r>
        <w:t xml:space="preserve">if transmitted by facsimile </w:t>
      </w:r>
      <w:r w:rsidRPr="00F0085E">
        <w:rPr>
          <w:szCs w:val="22"/>
        </w:rPr>
        <w:t>and a correct and complete transmission report is received on the day of transmission: on that day if the report states that transmission was completed before 5.00 pm on a Business Day, otherwise on the next Business Day, provided that</w:t>
      </w:r>
      <w:r>
        <w:rPr>
          <w:szCs w:val="22"/>
        </w:rPr>
        <w:t>:</w:t>
      </w:r>
    </w:p>
    <w:p w14:paraId="37A64722" w14:textId="77777777" w:rsidR="008333A6" w:rsidRPr="00F0085E" w:rsidRDefault="008333A6" w:rsidP="008333A6">
      <w:pPr>
        <w:pStyle w:val="Heading3"/>
      </w:pPr>
      <w:r w:rsidRPr="00F0085E">
        <w:t>if the</w:t>
      </w:r>
      <w:r w:rsidRPr="00F0085E">
        <w:rPr>
          <w:b/>
          <w:szCs w:val="22"/>
        </w:rPr>
        <w:t xml:space="preserve"> </w:t>
      </w:r>
      <w:r w:rsidRPr="00F0085E">
        <w:rPr>
          <w:szCs w:val="22"/>
        </w:rPr>
        <w:t xml:space="preserve">recipient receives by facsimile transmission a notice that is illegible, the recipient must notify the sender immediately and the sender must continue to retransmit the notice until the recipient confirms that it </w:t>
      </w:r>
      <w:r>
        <w:rPr>
          <w:szCs w:val="22"/>
        </w:rPr>
        <w:t xml:space="preserve">has received a legible notice. </w:t>
      </w:r>
      <w:r w:rsidRPr="00F0085E">
        <w:rPr>
          <w:szCs w:val="22"/>
        </w:rPr>
        <w:t>The rules in relation to transmission reports as stated above apply.</w:t>
      </w:r>
    </w:p>
    <w:p w14:paraId="37A64723" w14:textId="77777777" w:rsidR="008333A6" w:rsidRPr="00F0085E" w:rsidRDefault="008333A6" w:rsidP="008333A6">
      <w:pPr>
        <w:pStyle w:val="Heading2"/>
      </w:pPr>
      <w:r>
        <w:lastRenderedPageBreak/>
        <w:t xml:space="preserve">The address and </w:t>
      </w:r>
      <w:r w:rsidRPr="00F0085E">
        <w:t xml:space="preserve">facsimile number of a </w:t>
      </w:r>
      <w:r w:rsidR="00F03428">
        <w:t xml:space="preserve">Party </w:t>
      </w:r>
      <w:r w:rsidR="00F03428" w:rsidRPr="00F0085E">
        <w:t>are</w:t>
      </w:r>
      <w:r w:rsidRPr="00F0085E">
        <w:t xml:space="preserve"> those set out </w:t>
      </w:r>
      <w:r w:rsidR="008A5F5A">
        <w:t>in the Schedule.</w:t>
      </w:r>
    </w:p>
    <w:p w14:paraId="37A64724" w14:textId="77777777" w:rsidR="008333A6" w:rsidRPr="00F0085E" w:rsidRDefault="008333A6" w:rsidP="008333A6">
      <w:pPr>
        <w:pStyle w:val="Heading2"/>
      </w:pPr>
      <w:r>
        <w:t xml:space="preserve">A </w:t>
      </w:r>
      <w:r w:rsidR="00F03428">
        <w:t>Party may</w:t>
      </w:r>
      <w:r w:rsidRPr="00F0085E">
        <w:rPr>
          <w:b/>
        </w:rPr>
        <w:t xml:space="preserve"> </w:t>
      </w:r>
      <w:r w:rsidRPr="00F0085E">
        <w:t xml:space="preserve">from time to time notify its change of address or facsimile number </w:t>
      </w:r>
      <w:r>
        <w:t>by written notice to the other P</w:t>
      </w:r>
      <w:r w:rsidRPr="00F0085E">
        <w:t>arty</w:t>
      </w:r>
      <w:r>
        <w:t>.</w:t>
      </w:r>
    </w:p>
    <w:p w14:paraId="37A64725" w14:textId="77777777" w:rsidR="008333A6" w:rsidRPr="00F0085E" w:rsidRDefault="008333A6" w:rsidP="008333A6">
      <w:pPr>
        <w:pStyle w:val="Heading2"/>
      </w:pPr>
      <w:bookmarkStart w:id="21" w:name="Clause18a"/>
      <w:bookmarkEnd w:id="21"/>
      <w:r w:rsidRPr="00F0085E">
        <w:t>A notice or other communication intended for the Crown under this Deed is deemed to be duly given or served if it is received by the Crown’s Representative.</w:t>
      </w:r>
    </w:p>
    <w:p w14:paraId="37A64726" w14:textId="77777777" w:rsidR="008333A6" w:rsidRDefault="008333A6" w:rsidP="008333A6">
      <w:pPr>
        <w:pStyle w:val="Heading2"/>
      </w:pPr>
      <w:r w:rsidRPr="00F0085E">
        <w:t>A notice or other communication intended for the Confidant under this Deed is deemed to be duly given or served if it is received by the Confidant’s Representative.</w:t>
      </w:r>
    </w:p>
    <w:p w14:paraId="37A64727" w14:textId="77777777" w:rsidR="008333A6" w:rsidRDefault="008333A6" w:rsidP="008333A6">
      <w:pPr>
        <w:pStyle w:val="Heading2"/>
      </w:pPr>
      <w:r>
        <w:t>Either Party may change their nominated representative from time to time</w:t>
      </w:r>
      <w:r w:rsidR="008A5F5A">
        <w:t xml:space="preserve"> by </w:t>
      </w:r>
      <w:r>
        <w:t>written notice to the other Party</w:t>
      </w:r>
      <w:r w:rsidR="008A5F5A">
        <w:t xml:space="preserve">. </w:t>
      </w:r>
      <w:r>
        <w:t>.</w:t>
      </w:r>
    </w:p>
    <w:p w14:paraId="37A64728" w14:textId="77777777" w:rsidR="008333A6" w:rsidRPr="00F0085E" w:rsidRDefault="008333A6" w:rsidP="008333A6">
      <w:pPr>
        <w:pStyle w:val="Heading2"/>
      </w:pPr>
      <w:r w:rsidRPr="00F0085E">
        <w:t xml:space="preserve">Either Party may change their address for the receipt of notices from time to time </w:t>
      </w:r>
      <w:r w:rsidR="00F03428">
        <w:t xml:space="preserve">by </w:t>
      </w:r>
      <w:r w:rsidR="00F03428" w:rsidRPr="00F0085E">
        <w:t>written</w:t>
      </w:r>
      <w:r w:rsidRPr="00F0085E">
        <w:t xml:space="preserve"> notice to the other Party</w:t>
      </w:r>
      <w:r w:rsidR="008A5F5A">
        <w:t xml:space="preserve">. </w:t>
      </w:r>
    </w:p>
    <w:p w14:paraId="37A64729" w14:textId="77777777" w:rsidR="008333A6" w:rsidRPr="006774FB" w:rsidRDefault="008333A6" w:rsidP="008333A6">
      <w:pPr>
        <w:pStyle w:val="Heading1"/>
      </w:pPr>
      <w:bookmarkStart w:id="22" w:name="_Toc402269689"/>
      <w:r w:rsidRPr="006774FB">
        <w:t>Miscellaneous</w:t>
      </w:r>
      <w:bookmarkEnd w:id="22"/>
    </w:p>
    <w:p w14:paraId="37A6472A" w14:textId="77777777" w:rsidR="008333A6" w:rsidRPr="00F65D4A" w:rsidRDefault="008333A6" w:rsidP="008333A6">
      <w:pPr>
        <w:pStyle w:val="Heading2"/>
        <w:rPr>
          <w:b/>
        </w:rPr>
      </w:pPr>
      <w:r w:rsidRPr="00F65D4A">
        <w:rPr>
          <w:b/>
        </w:rPr>
        <w:t>No Waiver</w:t>
      </w:r>
    </w:p>
    <w:p w14:paraId="37A6472B" w14:textId="77777777" w:rsidR="008A5F5A" w:rsidRPr="00620323" w:rsidRDefault="008A5F5A" w:rsidP="00285235">
      <w:pPr>
        <w:pStyle w:val="Heading3"/>
      </w:pPr>
      <w:r w:rsidRPr="00620323">
        <w:t>Any waiver of any provision of this Agreement is ineffective unless it is in writing and signed by the party waiving its rights.</w:t>
      </w:r>
    </w:p>
    <w:p w14:paraId="37A6472C" w14:textId="77777777" w:rsidR="008A5F5A" w:rsidRPr="00620323" w:rsidRDefault="008A5F5A" w:rsidP="00285235">
      <w:pPr>
        <w:pStyle w:val="Heading3"/>
      </w:pPr>
      <w:r w:rsidRPr="00620323">
        <w:t>A waiver by either party in respect of a breach of a provision of this Agreement by the other party is not a waiver in respect of any other breach of that or any other provision.</w:t>
      </w:r>
    </w:p>
    <w:p w14:paraId="37A6472D" w14:textId="77777777" w:rsidR="008333A6" w:rsidRDefault="008A5F5A" w:rsidP="008333A6">
      <w:pPr>
        <w:pStyle w:val="Heading3"/>
        <w:rPr>
          <w:b/>
        </w:rPr>
      </w:pPr>
      <w:r w:rsidRPr="00620323">
        <w:t>The failure of either party to enforce at any time any of the provisions of this Agreement must not be interpreted as a waiver of that provision.</w:t>
      </w:r>
    </w:p>
    <w:p w14:paraId="37A6472E" w14:textId="77777777" w:rsidR="008333A6" w:rsidRPr="00F65D4A" w:rsidRDefault="008333A6" w:rsidP="008333A6">
      <w:pPr>
        <w:pStyle w:val="Heading2"/>
        <w:rPr>
          <w:b/>
        </w:rPr>
      </w:pPr>
      <w:r w:rsidRPr="00F65D4A">
        <w:rPr>
          <w:b/>
        </w:rPr>
        <w:t>Modification</w:t>
      </w:r>
    </w:p>
    <w:p w14:paraId="37A6472F" w14:textId="77777777" w:rsidR="008333A6" w:rsidRPr="00471C3A" w:rsidRDefault="008333A6" w:rsidP="008333A6">
      <w:pPr>
        <w:pStyle w:val="Body2"/>
      </w:pPr>
      <w:r>
        <w:t>Any modification or variation of this Deed must be made in writing and signed by the</w:t>
      </w:r>
      <w:r w:rsidRPr="008333A6">
        <w:t xml:space="preserve"> </w:t>
      </w:r>
      <w:r>
        <w:t>Parties.</w:t>
      </w:r>
    </w:p>
    <w:p w14:paraId="37A64730" w14:textId="77777777" w:rsidR="008333A6" w:rsidRPr="00F65D4A" w:rsidRDefault="008333A6" w:rsidP="008333A6">
      <w:pPr>
        <w:pStyle w:val="Heading2"/>
        <w:rPr>
          <w:b/>
        </w:rPr>
      </w:pPr>
      <w:r w:rsidRPr="00F65D4A">
        <w:rPr>
          <w:b/>
        </w:rPr>
        <w:t>Severance</w:t>
      </w:r>
    </w:p>
    <w:p w14:paraId="37A64731" w14:textId="77777777" w:rsidR="008333A6" w:rsidRPr="00471C3A" w:rsidRDefault="008333A6" w:rsidP="008333A6">
      <w:pPr>
        <w:pStyle w:val="Body2"/>
      </w:pPr>
      <w:r>
        <w:t>If any provision of this Deed is void or unenforceable the remaining provisions will continue in full force and effect.</w:t>
      </w:r>
    </w:p>
    <w:p w14:paraId="37A64732" w14:textId="77777777" w:rsidR="008333A6" w:rsidRPr="00F65D4A" w:rsidRDefault="008333A6" w:rsidP="008333A6">
      <w:pPr>
        <w:pStyle w:val="Heading2"/>
        <w:rPr>
          <w:b/>
        </w:rPr>
      </w:pPr>
      <w:r w:rsidRPr="00F65D4A">
        <w:rPr>
          <w:b/>
        </w:rPr>
        <w:t>Governing Law and Jurisdiction</w:t>
      </w:r>
    </w:p>
    <w:p w14:paraId="37A64733" w14:textId="77777777" w:rsidR="008333A6" w:rsidRPr="00405EE3" w:rsidRDefault="008333A6" w:rsidP="008333A6">
      <w:pPr>
        <w:pStyle w:val="Heading3"/>
        <w:rPr>
          <w:b/>
        </w:rPr>
      </w:pPr>
      <w:r>
        <w:t>This Deed is governed by and is to be construed in accordance with the laws in force in South Australia, and the Parties submit to the jurisdiction of its courts.</w:t>
      </w:r>
    </w:p>
    <w:p w14:paraId="37A64734" w14:textId="77777777" w:rsidR="008333A6" w:rsidRPr="00776255" w:rsidRDefault="008333A6" w:rsidP="008333A6">
      <w:pPr>
        <w:pStyle w:val="Heading3"/>
        <w:rPr>
          <w:b/>
        </w:rPr>
      </w:pPr>
      <w:r>
        <w:t>The Parties agree that the Courts of South Australia will have exclusive jurisdiction to determine any proceedings in relation to this Deed.</w:t>
      </w:r>
    </w:p>
    <w:p w14:paraId="37A64735" w14:textId="77777777" w:rsidR="008333A6" w:rsidRPr="00776255" w:rsidRDefault="008333A6" w:rsidP="008333A6">
      <w:pPr>
        <w:pStyle w:val="Heading3"/>
        <w:rPr>
          <w:b/>
        </w:rPr>
      </w:pPr>
      <w:r>
        <w:t>Any proceeding brought in a Federal Court must be instituted in the Adelaide Registry of that Federal Court.</w:t>
      </w:r>
    </w:p>
    <w:p w14:paraId="37A64736" w14:textId="77777777" w:rsidR="008333A6" w:rsidRPr="008333A6" w:rsidRDefault="008333A6" w:rsidP="008333A6">
      <w:pPr>
        <w:pStyle w:val="Heading3"/>
        <w:rPr>
          <w:b/>
        </w:rPr>
      </w:pPr>
      <w:r>
        <w:t>The Confidant undertakes not to apply to transfer an</w:t>
      </w:r>
      <w:r w:rsidR="008A5F5A">
        <w:t>y</w:t>
      </w:r>
      <w:r>
        <w:t xml:space="preserve"> proceedings to another registry of the Federal Court.</w:t>
      </w:r>
    </w:p>
    <w:p w14:paraId="37A64737" w14:textId="77777777" w:rsidR="004530E4" w:rsidRPr="00BC5012" w:rsidRDefault="004530E4" w:rsidP="00032C68">
      <w:pPr>
        <w:rPr>
          <w:b/>
          <w:u w:val="single"/>
        </w:rPr>
      </w:pPr>
    </w:p>
    <w:p w14:paraId="37A64738" w14:textId="0098FAF1" w:rsidR="00903693" w:rsidRPr="00F55C0E" w:rsidRDefault="00903693" w:rsidP="00032C68">
      <w:pPr>
        <w:rPr>
          <w:u w:val="single"/>
        </w:rPr>
      </w:pPr>
      <w:r w:rsidRPr="00BC5012">
        <w:rPr>
          <w:b/>
          <w:u w:val="single"/>
        </w:rPr>
        <w:lastRenderedPageBreak/>
        <w:t>EXECUTED</w:t>
      </w:r>
      <w:r w:rsidR="002B5F0A" w:rsidRPr="00BC5012">
        <w:rPr>
          <w:b/>
          <w:u w:val="single"/>
        </w:rPr>
        <w:t xml:space="preserve"> </w:t>
      </w:r>
      <w:r w:rsidRPr="00BC5012">
        <w:rPr>
          <w:b/>
          <w:u w:val="single"/>
        </w:rPr>
        <w:t>AS</w:t>
      </w:r>
      <w:r w:rsidR="002B5F0A" w:rsidRPr="00BC5012">
        <w:rPr>
          <w:b/>
          <w:u w:val="single"/>
        </w:rPr>
        <w:t xml:space="preserve"> </w:t>
      </w:r>
      <w:r w:rsidR="007C529F">
        <w:rPr>
          <w:b/>
          <w:u w:val="single"/>
        </w:rPr>
        <w:t xml:space="preserve">A DEED </w:t>
      </w:r>
      <w:r w:rsidR="00B85D5B">
        <w:rPr>
          <w:b/>
          <w:u w:val="single"/>
        </w:rPr>
        <w:t>POLL</w:t>
      </w:r>
    </w:p>
    <w:p w14:paraId="37A64739" w14:textId="77777777" w:rsidR="00314F72" w:rsidRPr="00BC5012" w:rsidRDefault="00314F72" w:rsidP="005F4E54"/>
    <w:p w14:paraId="37A6473A" w14:textId="77777777" w:rsidR="00903693" w:rsidRPr="00BC5012" w:rsidRDefault="00903693" w:rsidP="005F4E54"/>
    <w:p w14:paraId="37A6473B" w14:textId="763BF9CA" w:rsidR="00903693" w:rsidRPr="00BC5012" w:rsidRDefault="00903693" w:rsidP="008306FA">
      <w:pPr>
        <w:pStyle w:val="Seal"/>
        <w:keepNext w:val="0"/>
        <w:spacing w:line="360" w:lineRule="auto"/>
      </w:pPr>
      <w:r w:rsidRPr="00BC5012">
        <w:rPr>
          <w:b/>
          <w:u w:val="single"/>
        </w:rPr>
        <w:t>THE COMMON SEAL</w:t>
      </w:r>
      <w:r w:rsidRPr="00BC5012">
        <w:t xml:space="preserve"> of</w:t>
      </w:r>
      <w:r w:rsidR="004530E4" w:rsidRPr="00BC5012">
        <w:t xml:space="preserve"> </w:t>
      </w:r>
      <w:r w:rsidRPr="00BC5012">
        <w:tab/>
        <w:t>)</w:t>
      </w:r>
    </w:p>
    <w:p w14:paraId="37A6473C" w14:textId="77777777" w:rsidR="008306FA" w:rsidRPr="00BC5012" w:rsidRDefault="008306FA" w:rsidP="008306FA">
      <w:pPr>
        <w:pStyle w:val="Seal"/>
        <w:keepNext w:val="0"/>
        <w:spacing w:line="360" w:lineRule="auto"/>
      </w:pPr>
      <w:bookmarkStart w:id="23" w:name="SPName2a"/>
      <w:bookmarkEnd w:id="23"/>
      <w:r w:rsidRPr="00BC5012">
        <w:tab/>
        <w:t>)</w:t>
      </w:r>
    </w:p>
    <w:p w14:paraId="37A6473D" w14:textId="77777777" w:rsidR="00903693" w:rsidRPr="00BC5012" w:rsidRDefault="00903693" w:rsidP="008306FA">
      <w:pPr>
        <w:pStyle w:val="Seal"/>
        <w:keepNext w:val="0"/>
        <w:spacing w:line="360" w:lineRule="auto"/>
      </w:pPr>
      <w:bookmarkStart w:id="24" w:name="SPName2b"/>
      <w:bookmarkEnd w:id="24"/>
      <w:r w:rsidRPr="00BC5012">
        <w:t>was hereunto affixed</w:t>
      </w:r>
      <w:r w:rsidRPr="00BC5012">
        <w:tab/>
        <w:t>)</w:t>
      </w:r>
    </w:p>
    <w:p w14:paraId="37A6473E" w14:textId="77777777" w:rsidR="00903693" w:rsidRPr="00BC5012" w:rsidRDefault="00903693" w:rsidP="008306FA">
      <w:pPr>
        <w:pStyle w:val="Seal"/>
        <w:keepNext w:val="0"/>
        <w:spacing w:line="360" w:lineRule="auto"/>
      </w:pPr>
      <w:r w:rsidRPr="00BC5012">
        <w:t>in the presence of:</w:t>
      </w:r>
      <w:r w:rsidRPr="00BC5012">
        <w:tab/>
        <w:t>)</w:t>
      </w:r>
    </w:p>
    <w:p w14:paraId="37A6473F" w14:textId="77777777" w:rsidR="00903693" w:rsidRPr="00BC5012" w:rsidRDefault="00903693" w:rsidP="00F62C25">
      <w:pPr>
        <w:pStyle w:val="Seal"/>
        <w:keepNext w:val="0"/>
      </w:pPr>
    </w:p>
    <w:p w14:paraId="37A64740" w14:textId="77777777" w:rsidR="00903693" w:rsidRPr="00BC5012" w:rsidRDefault="00903693" w:rsidP="00F62C25">
      <w:pPr>
        <w:pStyle w:val="Seal"/>
        <w:keepNext w:val="0"/>
      </w:pPr>
    </w:p>
    <w:p w14:paraId="37A64741" w14:textId="77777777" w:rsidR="00903693" w:rsidRPr="00BC5012" w:rsidRDefault="00903693" w:rsidP="00F62C25">
      <w:pPr>
        <w:pStyle w:val="Seal"/>
        <w:keepNext w:val="0"/>
        <w:tabs>
          <w:tab w:val="left" w:leader="dot" w:pos="5103"/>
        </w:tabs>
      </w:pPr>
      <w:r w:rsidRPr="00BC5012">
        <w:tab/>
      </w:r>
    </w:p>
    <w:p w14:paraId="37A64742" w14:textId="77777777" w:rsidR="00903693" w:rsidRPr="00BC5012" w:rsidRDefault="00903693" w:rsidP="00314F72">
      <w:pPr>
        <w:pStyle w:val="Seal"/>
        <w:keepNext w:val="0"/>
        <w:spacing w:line="360" w:lineRule="auto"/>
      </w:pPr>
      <w:r w:rsidRPr="00BC5012">
        <w:t>Director</w:t>
      </w:r>
    </w:p>
    <w:p w14:paraId="37A64743" w14:textId="77777777" w:rsidR="00903693" w:rsidRPr="00BC5012" w:rsidRDefault="00314F72" w:rsidP="00314F72">
      <w:pPr>
        <w:pStyle w:val="Seal"/>
        <w:keepNext w:val="0"/>
        <w:tabs>
          <w:tab w:val="left" w:leader="dot" w:pos="5103"/>
        </w:tabs>
      </w:pPr>
      <w:r w:rsidRPr="00BC5012">
        <w:t>[Print Name:</w:t>
      </w:r>
      <w:r w:rsidRPr="00BC5012">
        <w:tab/>
        <w:t>]</w:t>
      </w:r>
    </w:p>
    <w:p w14:paraId="37A64744" w14:textId="77777777" w:rsidR="00903693" w:rsidRPr="00BC5012" w:rsidRDefault="00903693" w:rsidP="00F62C25">
      <w:pPr>
        <w:pStyle w:val="Seal"/>
        <w:keepNext w:val="0"/>
      </w:pPr>
    </w:p>
    <w:p w14:paraId="37A64745" w14:textId="77777777" w:rsidR="00314F72" w:rsidRPr="00BC5012" w:rsidRDefault="00314F72" w:rsidP="00F62C25">
      <w:pPr>
        <w:pStyle w:val="Seal"/>
        <w:keepNext w:val="0"/>
      </w:pPr>
    </w:p>
    <w:p w14:paraId="37A64746" w14:textId="77777777" w:rsidR="00903693" w:rsidRPr="00BC5012" w:rsidRDefault="00903693" w:rsidP="00F62C25">
      <w:pPr>
        <w:pStyle w:val="Seal"/>
        <w:keepNext w:val="0"/>
        <w:tabs>
          <w:tab w:val="left" w:leader="dot" w:pos="5103"/>
        </w:tabs>
      </w:pPr>
      <w:r w:rsidRPr="00BC5012">
        <w:tab/>
      </w:r>
    </w:p>
    <w:p w14:paraId="37A64747" w14:textId="77777777" w:rsidR="00903693" w:rsidRPr="00BC5012" w:rsidRDefault="00903693" w:rsidP="00B11A76">
      <w:pPr>
        <w:pStyle w:val="Seal"/>
        <w:keepNext w:val="0"/>
      </w:pPr>
      <w:r w:rsidRPr="00BC5012">
        <w:t>Director/Secretary</w:t>
      </w:r>
      <w:r w:rsidR="00526586" w:rsidRPr="00BC5012">
        <w:t>*</w:t>
      </w:r>
    </w:p>
    <w:p w14:paraId="37A64748" w14:textId="77777777" w:rsidR="00F51646" w:rsidRPr="00BC5012" w:rsidRDefault="00314F72" w:rsidP="008306FA">
      <w:pPr>
        <w:pStyle w:val="Seal"/>
        <w:keepNext w:val="0"/>
        <w:tabs>
          <w:tab w:val="left" w:leader="dot" w:pos="5103"/>
        </w:tabs>
        <w:spacing w:before="120"/>
      </w:pPr>
      <w:r w:rsidRPr="00BC5012">
        <w:t>[Print Name:</w:t>
      </w:r>
      <w:r w:rsidRPr="00BC5012">
        <w:tab/>
        <w:t>]</w:t>
      </w:r>
    </w:p>
    <w:p w14:paraId="37A64749" w14:textId="77777777" w:rsidR="00CB4854" w:rsidRPr="00BC5012" w:rsidRDefault="007F661E" w:rsidP="00032C68">
      <w:pPr>
        <w:spacing w:before="120"/>
        <w:rPr>
          <w:sz w:val="20"/>
        </w:rPr>
      </w:pPr>
      <w:r w:rsidRPr="00BC5012">
        <w:rPr>
          <w:sz w:val="20"/>
        </w:rPr>
        <w:t>*Delete the inapplicable</w:t>
      </w:r>
    </w:p>
    <w:p w14:paraId="37A6474A" w14:textId="77777777" w:rsidR="005C0A85" w:rsidRPr="00BC5012" w:rsidRDefault="005C0A85" w:rsidP="00032C68">
      <w:pPr>
        <w:spacing w:before="120"/>
        <w:rPr>
          <w:sz w:val="20"/>
        </w:rPr>
      </w:pPr>
    </w:p>
    <w:p w14:paraId="37A6474B" w14:textId="77777777" w:rsidR="004410C6" w:rsidRPr="00BC5012" w:rsidRDefault="004410C6" w:rsidP="005F4E54"/>
    <w:p w14:paraId="37A6474C" w14:textId="77777777" w:rsidR="008306FA" w:rsidRPr="00BC5012" w:rsidRDefault="008306FA" w:rsidP="005F4E54"/>
    <w:p w14:paraId="37A6474D" w14:textId="77777777" w:rsidR="007B1CB7" w:rsidRPr="00BC5012" w:rsidRDefault="007B1CB7" w:rsidP="005F4E54"/>
    <w:p w14:paraId="37A6474E" w14:textId="77777777" w:rsidR="004410C6" w:rsidRPr="00BC5012" w:rsidRDefault="004410C6">
      <w:pPr>
        <w:rPr>
          <w:sz w:val="20"/>
        </w:rPr>
        <w:sectPr w:rsidR="004410C6" w:rsidRPr="00BC5012" w:rsidSect="00B11A76">
          <w:headerReference w:type="default" r:id="rId22"/>
          <w:footerReference w:type="default" r:id="rId23"/>
          <w:pgSz w:w="11907" w:h="16840" w:code="9"/>
          <w:pgMar w:top="1701" w:right="1418" w:bottom="1438" w:left="1418" w:header="720" w:footer="494" w:gutter="0"/>
          <w:pgNumType w:start="1"/>
          <w:cols w:space="720"/>
        </w:sectPr>
      </w:pPr>
    </w:p>
    <w:p w14:paraId="37A6474F" w14:textId="77777777" w:rsidR="00086EF1" w:rsidRPr="00BC5012" w:rsidRDefault="00903693" w:rsidP="008306FA">
      <w:pPr>
        <w:pStyle w:val="ScheduleHeading"/>
      </w:pPr>
      <w:bookmarkStart w:id="25" w:name="_Toc181677870"/>
      <w:bookmarkStart w:id="26" w:name="_Toc181677992"/>
      <w:bookmarkStart w:id="27" w:name="_Toc181678024"/>
      <w:bookmarkStart w:id="28" w:name="_Toc181688561"/>
      <w:bookmarkStart w:id="29" w:name="_Toc181689847"/>
      <w:bookmarkStart w:id="30" w:name="_Toc351977294"/>
      <w:bookmarkStart w:id="31" w:name="_Toc356995864"/>
      <w:bookmarkStart w:id="32" w:name="_Toc73165624"/>
      <w:bookmarkStart w:id="33" w:name="_Toc73165644"/>
      <w:bookmarkStart w:id="34" w:name="_Toc73165762"/>
      <w:bookmarkStart w:id="35" w:name="_Toc172447414"/>
      <w:bookmarkStart w:id="36" w:name="_Toc172447437"/>
      <w:bookmarkStart w:id="37" w:name="_Toc172447463"/>
      <w:bookmarkStart w:id="38" w:name="_Toc172448222"/>
      <w:bookmarkStart w:id="39" w:name="_Toc172449326"/>
      <w:bookmarkStart w:id="40" w:name="_Toc172449352"/>
      <w:bookmarkStart w:id="41" w:name="_Toc174258682"/>
      <w:bookmarkStart w:id="42" w:name="_Toc174258736"/>
      <w:bookmarkStart w:id="43" w:name="_Toc174263381"/>
      <w:bookmarkStart w:id="44" w:name="_Toc174265336"/>
      <w:bookmarkStart w:id="45" w:name="_Toc174265346"/>
      <w:bookmarkStart w:id="46" w:name="_Toc174265435"/>
      <w:bookmarkStart w:id="47" w:name="_Toc175384257"/>
      <w:bookmarkStart w:id="48" w:name="_Toc175385106"/>
      <w:bookmarkStart w:id="49" w:name="_Toc175560048"/>
      <w:bookmarkStart w:id="50" w:name="_Toc175562717"/>
      <w:bookmarkStart w:id="51" w:name="_Toc175562779"/>
      <w:bookmarkStart w:id="52" w:name="_Toc175562797"/>
      <w:bookmarkStart w:id="53" w:name="_Toc175562825"/>
      <w:bookmarkStart w:id="54" w:name="_Toc177464715"/>
      <w:bookmarkStart w:id="55" w:name="_Toc177464738"/>
      <w:bookmarkStart w:id="56" w:name="_Toc177963660"/>
      <w:bookmarkStart w:id="57" w:name="_Toc177963663"/>
      <w:bookmarkStart w:id="58" w:name="_Toc177963666"/>
      <w:bookmarkStart w:id="59" w:name="_Toc177963669"/>
      <w:bookmarkStart w:id="60" w:name="_Toc177963672"/>
      <w:bookmarkStart w:id="61" w:name="_Toc177963675"/>
      <w:bookmarkStart w:id="62" w:name="_Toc177963678"/>
      <w:bookmarkStart w:id="63" w:name="_Toc177963681"/>
      <w:bookmarkStart w:id="64" w:name="_Toc177963684"/>
      <w:bookmarkStart w:id="65" w:name="_Toc177963706"/>
      <w:bookmarkStart w:id="66" w:name="_Toc177963729"/>
      <w:bookmarkStart w:id="67" w:name="_Toc177963741"/>
      <w:bookmarkStart w:id="68" w:name="_Toc177964166"/>
      <w:bookmarkStart w:id="69" w:name="_Toc177964169"/>
      <w:bookmarkStart w:id="70" w:name="_Toc177965071"/>
      <w:bookmarkStart w:id="71" w:name="_Toc177965628"/>
      <w:bookmarkStart w:id="72" w:name="_Toc177965729"/>
      <w:bookmarkStart w:id="73" w:name="_Toc177965745"/>
      <w:bookmarkStart w:id="74" w:name="_Toc177965769"/>
      <w:bookmarkStart w:id="75" w:name="_Toc178558561"/>
      <w:bookmarkStart w:id="76" w:name="_Toc178558603"/>
      <w:bookmarkStart w:id="77" w:name="_Toc178648364"/>
      <w:bookmarkStart w:id="78" w:name="_Toc178673163"/>
      <w:bookmarkStart w:id="79" w:name="_Toc178743910"/>
      <w:bookmarkStart w:id="80" w:name="_Toc178753008"/>
      <w:bookmarkStart w:id="81" w:name="_Toc178753161"/>
      <w:bookmarkStart w:id="82" w:name="_Toc180219637"/>
      <w:bookmarkStart w:id="83" w:name="_Toc180461149"/>
      <w:bookmarkStart w:id="84" w:name="_Toc180461207"/>
      <w:bookmarkStart w:id="85" w:name="_Toc180461257"/>
      <w:bookmarkStart w:id="86" w:name="_Toc180461276"/>
      <w:bookmarkStart w:id="87" w:name="_Toc180825721"/>
      <w:bookmarkStart w:id="88" w:name="_Toc180895396"/>
      <w:bookmarkStart w:id="89" w:name="_Toc180895400"/>
      <w:bookmarkStart w:id="90" w:name="_Toc180895415"/>
      <w:bookmarkStart w:id="91" w:name="_Toc180895417"/>
      <w:bookmarkStart w:id="92" w:name="_Toc180895419"/>
      <w:bookmarkStart w:id="93" w:name="_Toc180895421"/>
      <w:bookmarkStart w:id="94" w:name="_Toc180895423"/>
      <w:bookmarkStart w:id="95" w:name="_Toc180895425"/>
      <w:bookmarkStart w:id="96" w:name="_Toc180895950"/>
      <w:bookmarkStart w:id="97" w:name="_Toc180896007"/>
      <w:bookmarkStart w:id="98" w:name="_Toc180896160"/>
      <w:bookmarkStart w:id="99" w:name="_Toc180896517"/>
      <w:bookmarkStart w:id="100" w:name="_Toc181677814"/>
      <w:bookmarkStart w:id="101" w:name="_Toc181677833"/>
      <w:bookmarkStart w:id="102" w:name="_Toc185646768"/>
      <w:bookmarkStart w:id="103" w:name="_Toc185647483"/>
      <w:bookmarkStart w:id="104" w:name="_Toc185915482"/>
      <w:bookmarkStart w:id="105" w:name="_Toc186007321"/>
      <w:bookmarkStart w:id="106" w:name="_Toc186007652"/>
      <w:bookmarkStart w:id="107" w:name="_Toc187203574"/>
      <w:r w:rsidRPr="00BC5012">
        <w:lastRenderedPageBreak/>
        <w:t>SCHEDULE</w:t>
      </w:r>
      <w:bookmarkEnd w:id="25"/>
      <w:bookmarkEnd w:id="26"/>
      <w:bookmarkEnd w:id="27"/>
      <w:bookmarkEnd w:id="28"/>
      <w:bookmarkEnd w:id="29"/>
      <w:bookmarkEnd w:id="30"/>
      <w:bookmarkEnd w:id="31"/>
      <w:r w:rsidR="008306FA" w:rsidRPr="00BC5012">
        <w:rPr>
          <w:b w:val="0"/>
          <w:u w:val="none"/>
        </w:rPr>
        <w:t xml:space="preserve">  </w:t>
      </w:r>
      <w:r w:rsidR="00304192" w:rsidRPr="00BC5012">
        <w:br/>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7A64750" w14:textId="77777777" w:rsidR="00296672" w:rsidRDefault="00296672" w:rsidP="00296672">
      <w:pPr>
        <w:spacing w:before="120" w:after="120"/>
        <w:rPr>
          <w:b/>
        </w:rPr>
      </w:pPr>
      <w:bookmarkStart w:id="108" w:name="_Toc108924899"/>
      <w:bookmarkStart w:id="109" w:name="_Toc109205939"/>
      <w:bookmarkStart w:id="110" w:name="_Toc145750646"/>
      <w:bookmarkEnd w:id="108"/>
      <w:bookmarkEnd w:id="109"/>
      <w:bookmarkEnd w:id="110"/>
    </w:p>
    <w:p w14:paraId="37A64751" w14:textId="77777777" w:rsidR="00296672" w:rsidRDefault="00296672" w:rsidP="00296672">
      <w:pPr>
        <w:spacing w:before="120" w:after="120"/>
        <w:rPr>
          <w:b/>
        </w:rPr>
      </w:pPr>
      <w:r>
        <w:rPr>
          <w:b/>
        </w:rPr>
        <w:t>ITEM 1:</w:t>
      </w:r>
      <w:r>
        <w:rPr>
          <w:b/>
        </w:rPr>
        <w:tab/>
        <w:t>Confidant</w:t>
      </w:r>
    </w:p>
    <w:p w14:paraId="37A64752" w14:textId="77777777" w:rsidR="00296672" w:rsidRDefault="00296672" w:rsidP="00296672">
      <w:pPr>
        <w:pStyle w:val="Heading2"/>
        <w:numPr>
          <w:ilvl w:val="0"/>
          <w:numId w:val="0"/>
        </w:numPr>
        <w:ind w:left="1418" w:hanging="709"/>
      </w:pPr>
    </w:p>
    <w:p w14:paraId="37A64753" w14:textId="77777777" w:rsidR="00296672" w:rsidRDefault="00296672" w:rsidP="00296672">
      <w:pPr>
        <w:spacing w:before="120" w:after="120"/>
        <w:rPr>
          <w:b/>
        </w:rPr>
      </w:pPr>
      <w:r>
        <w:rPr>
          <w:b/>
        </w:rPr>
        <w:t>ITEM 2:</w:t>
      </w:r>
      <w:r>
        <w:rPr>
          <w:b/>
        </w:rPr>
        <w:tab/>
        <w:t>Specified Purpose</w:t>
      </w:r>
    </w:p>
    <w:p w14:paraId="37A64754" w14:textId="77777777" w:rsidR="00296672" w:rsidRDefault="00296672" w:rsidP="00296672">
      <w:pPr>
        <w:spacing w:before="120" w:after="120"/>
      </w:pPr>
      <w:r>
        <w:rPr>
          <w:b/>
        </w:rPr>
        <w:tab/>
      </w:r>
      <w:r>
        <w:rPr>
          <w:b/>
        </w:rPr>
        <w:tab/>
      </w:r>
      <w:r>
        <w:t>The Confidential Information is to be used for the following purposes only:</w:t>
      </w:r>
    </w:p>
    <w:p w14:paraId="37A64755" w14:textId="77777777" w:rsidR="00296672" w:rsidRDefault="00296672" w:rsidP="00296672">
      <w:pPr>
        <w:spacing w:before="120" w:after="120"/>
      </w:pPr>
    </w:p>
    <w:p w14:paraId="37A64756" w14:textId="77777777" w:rsidR="00296672" w:rsidRDefault="00296672" w:rsidP="00296672">
      <w:pPr>
        <w:spacing w:before="120" w:after="120"/>
        <w:rPr>
          <w:b/>
        </w:rPr>
      </w:pPr>
      <w:r>
        <w:rPr>
          <w:b/>
        </w:rPr>
        <w:t>ITEM 3:</w:t>
      </w:r>
      <w:r>
        <w:rPr>
          <w:b/>
        </w:rPr>
        <w:tab/>
        <w:t>Confidant’s Representative</w:t>
      </w:r>
    </w:p>
    <w:p w14:paraId="37A64757" w14:textId="77777777" w:rsidR="00296672" w:rsidRDefault="00296672" w:rsidP="00296672">
      <w:pPr>
        <w:spacing w:before="120" w:after="120"/>
        <w:rPr>
          <w:b/>
        </w:rPr>
      </w:pPr>
    </w:p>
    <w:p w14:paraId="37A64758" w14:textId="77777777" w:rsidR="00296672" w:rsidRDefault="00296672" w:rsidP="00296672">
      <w:pPr>
        <w:spacing w:before="120" w:after="120"/>
        <w:rPr>
          <w:b/>
        </w:rPr>
      </w:pPr>
      <w:r>
        <w:rPr>
          <w:b/>
        </w:rPr>
        <w:t>ITEM 4:</w:t>
      </w:r>
      <w:r>
        <w:rPr>
          <w:b/>
        </w:rPr>
        <w:tab/>
        <w:t>Crown’s Representative</w:t>
      </w:r>
    </w:p>
    <w:p w14:paraId="37A64759" w14:textId="77777777" w:rsidR="00296672" w:rsidRDefault="00296672" w:rsidP="00296672">
      <w:pPr>
        <w:spacing w:before="120" w:after="120"/>
        <w:rPr>
          <w:b/>
        </w:rPr>
      </w:pPr>
    </w:p>
    <w:p w14:paraId="37A6475A" w14:textId="77777777" w:rsidR="00296672" w:rsidRPr="00AA5ACD" w:rsidRDefault="00296672" w:rsidP="00296672">
      <w:pPr>
        <w:spacing w:before="120" w:after="120"/>
        <w:rPr>
          <w:b/>
        </w:rPr>
      </w:pPr>
      <w:r>
        <w:rPr>
          <w:b/>
        </w:rPr>
        <w:t>ITEM 5:</w:t>
      </w:r>
      <w:r>
        <w:rPr>
          <w:b/>
        </w:rPr>
        <w:tab/>
        <w:t>Tender Project Details</w:t>
      </w:r>
    </w:p>
    <w:p w14:paraId="37A6475B" w14:textId="77777777" w:rsidR="00F43186" w:rsidRPr="00BC5012" w:rsidRDefault="00F43186" w:rsidP="00F43186">
      <w:pPr>
        <w:pStyle w:val="Schedule1"/>
      </w:pPr>
    </w:p>
    <w:p w14:paraId="37A6475C" w14:textId="77777777" w:rsidR="00DF3EF8" w:rsidRPr="00BC5012" w:rsidRDefault="00DF3EF8" w:rsidP="005C0405">
      <w:pPr>
        <w:pStyle w:val="Body3"/>
        <w:spacing w:after="0"/>
      </w:pPr>
    </w:p>
    <w:p w14:paraId="37A6475D" w14:textId="77777777" w:rsidR="00065914" w:rsidRPr="00BC5012" w:rsidRDefault="00065914" w:rsidP="00296672">
      <w:pPr>
        <w:pStyle w:val="ScheduleHeading"/>
        <w:jc w:val="left"/>
        <w:rPr>
          <w:u w:val="none"/>
        </w:rPr>
      </w:pPr>
    </w:p>
    <w:sectPr w:rsidR="00065914" w:rsidRPr="00BC5012" w:rsidSect="00BC5012">
      <w:headerReference w:type="even" r:id="rId24"/>
      <w:headerReference w:type="default" r:id="rId25"/>
      <w:footerReference w:type="default" r:id="rId26"/>
      <w:headerReference w:type="first" r:id="rId27"/>
      <w:footerReference w:type="first" r:id="rId28"/>
      <w:pgSz w:w="11907" w:h="16840" w:code="9"/>
      <w:pgMar w:top="1701" w:right="1418" w:bottom="1701" w:left="1418" w:header="720" w:footer="454"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5"/>
    </wne:keymap>
    <wne:keymap wne:kcmPrimary="0433">
      <wne:acd wne:acdName="acd6"/>
    </wne:keymap>
    <wne:keymap wne:kcmPrimary="0434">
      <wne:acd wne:acdName="acd7"/>
    </wne:keymap>
    <wne:keymap wne:kcmPrimary="0447">
      <wne:acd wne:acdName="acd4"/>
    </wne:keymap>
    <wne:keymap wne:kcmPrimary="0449" wne:kcmSecondary="0031">
      <wne:acd wne:acdName="acd11"/>
    </wne:keymap>
    <wne:keymap wne:kcmPrimary="0453" wne:kcmSecondary="0031">
      <wne:acd wne:acdName="acd0"/>
    </wne:keymap>
    <wne:keymap wne:kcmPrimary="0453" wne:kcmSecondary="0032">
      <wne:acd wne:acdName="acd1"/>
    </wne:keymap>
    <wne:keymap wne:kcmPrimary="0453" wne:kcmSecondary="0033">
      <wne:acd wne:acdName="acd2"/>
    </wne:keymap>
    <wne:keymap wne:kcmPrimary="0453" wne:kcmSecondary="0034">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BTAGMAaABlAGQAdQBsAGUAIAAxAA==" wne:acdName="acd0" wne:fciIndexBasedOn="0065"/>
    <wne:acd wne:argValue="AgBTAGMAaABlAGQAdQBsAGUAIAAyAA==" wne:acdName="acd1" wne:fciIndexBasedOn="0065"/>
    <wne:acd wne:argValue="AgBTAGMAaABlAGQAdQBsAGUAIAAzAA==" wne:acdName="acd2" wne:fciIndexBasedOn="0065"/>
    <wne:acd wne:argValue="AQAAAAEA" wne:acdName="acd3" wne:fciIndexBasedOn="0065"/>
    <wne:acd wne:argValue="AgBTAGMAaABlAGQAIAAxAA==" wne:acdName="acd4" wne:fciIndexBasedOn="0065"/>
    <wne:acd wne:argValue="AQAAAAIA" wne:acdName="acd5" wne:fciIndexBasedOn="0065"/>
    <wne:acd wne:argValue="AQAAAAMA" wne:acdName="acd6" wne:fciIndexBasedOn="0065"/>
    <wne:acd wne:argValue="AQAAAAQA" wne:acdName="acd7" wne:fciIndexBasedOn="0065"/>
    <wne:acd wne:argValue="AgBTAGMAaABlAGQAdQBsAGUAIAA0AA==" wne:acdName="acd8" wne:fciIndexBasedOn="0065"/>
    <wne:acd wne:acdName="acd9" wne:fciIndexBasedOn="0065"/>
    <wne:acd wne:argValue="AgBTAHQAeQBsAGUAIABJAHQAZQBtACAASABlAGEAZABpAG4AZwAgACsAIABVAG4AZABlAHIAbABp&#10;AG4AZQA=" wne:acdName="acd10" wne:fciIndexBasedOn="0065"/>
    <wne:acd wne:argValue="AgBTAHQAeQBsAGUAIABJAHQAZQBtACAASABlAGEAZABpAG4AZwAgACsAIABVAG4AZABlAHIAbABp&#10;AG4AZ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F36C" w14:textId="77777777" w:rsidR="003D16E4" w:rsidRDefault="003D16E4">
      <w:r>
        <w:separator/>
      </w:r>
    </w:p>
    <w:p w14:paraId="712243C8" w14:textId="77777777" w:rsidR="003D16E4" w:rsidRDefault="003D16E4"/>
  </w:endnote>
  <w:endnote w:type="continuationSeparator" w:id="0">
    <w:p w14:paraId="76F49CDF" w14:textId="77777777" w:rsidR="003D16E4" w:rsidRDefault="003D16E4">
      <w:r>
        <w:continuationSeparator/>
      </w:r>
    </w:p>
    <w:p w14:paraId="21330276" w14:textId="77777777" w:rsidR="003D16E4" w:rsidRDefault="003D1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69" w14:textId="77777777" w:rsidR="002D5C69" w:rsidRDefault="002D5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A6476A" w14:textId="77777777" w:rsidR="002D5C69" w:rsidRDefault="002D5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6B" w14:textId="77777777" w:rsidR="002D5C69" w:rsidRDefault="002D5C69">
    <w:pPr>
      <w:pStyle w:val="Footer"/>
      <w:pBdr>
        <w:top w:val="none" w:sz="0" w:space="0" w:color="auto"/>
      </w:pBd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6D" w14:textId="77777777" w:rsidR="002D5C69" w:rsidRPr="00B63CD2" w:rsidRDefault="002D5C69">
    <w:pPr>
      <w:pStyle w:val="Footer"/>
    </w:pPr>
  </w:p>
  <w:tbl>
    <w:tblPr>
      <w:tblW w:w="9781" w:type="dxa"/>
      <w:tblInd w:w="-142" w:type="dxa"/>
      <w:tblCellMar>
        <w:left w:w="10" w:type="dxa"/>
        <w:right w:w="10" w:type="dxa"/>
      </w:tblCellMar>
      <w:tblLook w:val="04A0" w:firstRow="1" w:lastRow="0" w:firstColumn="1" w:lastColumn="0" w:noHBand="0" w:noVBand="1"/>
    </w:tblPr>
    <w:tblGrid>
      <w:gridCol w:w="2399"/>
      <w:gridCol w:w="2520"/>
      <w:gridCol w:w="2246"/>
      <w:gridCol w:w="2616"/>
    </w:tblGrid>
    <w:tr w:rsidR="00DE2204" w14:paraId="21B8BD16" w14:textId="77777777" w:rsidTr="00F11073">
      <w:tc>
        <w:tcPr>
          <w:tcW w:w="4919" w:type="dxa"/>
          <w:gridSpan w:val="2"/>
          <w:shd w:val="clear" w:color="auto" w:fill="auto"/>
          <w:tcMar>
            <w:top w:w="0" w:type="dxa"/>
            <w:left w:w="108" w:type="dxa"/>
            <w:bottom w:w="0" w:type="dxa"/>
            <w:right w:w="108" w:type="dxa"/>
          </w:tcMar>
        </w:tcPr>
        <w:p w14:paraId="48414A9A" w14:textId="77777777" w:rsidR="00DE2204" w:rsidRDefault="00DE2204" w:rsidP="00DE2204">
          <w:pPr>
            <w:spacing w:before="60"/>
          </w:pPr>
          <w:r>
            <w:rPr>
              <w:b/>
              <w:sz w:val="16"/>
              <w:lang w:val="en-GB"/>
            </w:rPr>
            <w:t>Further information:</w:t>
          </w:r>
          <w:r>
            <w:rPr>
              <w:sz w:val="16"/>
              <w:lang w:val="en-GB"/>
            </w:rPr>
            <w:t xml:space="preserve"> Procurement Services SA</w:t>
          </w:r>
        </w:p>
      </w:tc>
      <w:tc>
        <w:tcPr>
          <w:tcW w:w="2246" w:type="dxa"/>
          <w:shd w:val="clear" w:color="auto" w:fill="auto"/>
          <w:tcMar>
            <w:top w:w="0" w:type="dxa"/>
            <w:left w:w="108" w:type="dxa"/>
            <w:bottom w:w="0" w:type="dxa"/>
            <w:right w:w="108" w:type="dxa"/>
          </w:tcMar>
        </w:tcPr>
        <w:p w14:paraId="0BD7D243" w14:textId="74811E4E" w:rsidR="00DE2204" w:rsidRDefault="00DE2204" w:rsidP="00DE2204">
          <w:pPr>
            <w:spacing w:before="60"/>
          </w:pPr>
          <w:r>
            <w:rPr>
              <w:sz w:val="16"/>
              <w:lang w:val="en-GB"/>
            </w:rPr>
            <w:t>Issued: September.2021</w:t>
          </w:r>
        </w:p>
      </w:tc>
      <w:tc>
        <w:tcPr>
          <w:tcW w:w="2616" w:type="dxa"/>
          <w:vMerge w:val="restart"/>
          <w:shd w:val="clear" w:color="auto" w:fill="auto"/>
          <w:tcMar>
            <w:top w:w="0" w:type="dxa"/>
            <w:left w:w="108" w:type="dxa"/>
            <w:bottom w:w="0" w:type="dxa"/>
            <w:right w:w="108" w:type="dxa"/>
          </w:tcMar>
        </w:tcPr>
        <w:p w14:paraId="71A9FF6C" w14:textId="77777777" w:rsidR="00DE2204" w:rsidRDefault="00DE2204" w:rsidP="00DE2204">
          <w:r>
            <w:rPr>
              <w:noProof/>
            </w:rPr>
            <w:drawing>
              <wp:inline distT="0" distB="0" distL="0" distR="0" wp14:anchorId="1AC6404F" wp14:editId="429DCBC0">
                <wp:extent cx="1518973" cy="355939"/>
                <wp:effectExtent l="0" t="0" r="5027" b="6011"/>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8973" cy="355939"/>
                        </a:xfrm>
                        <a:prstGeom prst="rect">
                          <a:avLst/>
                        </a:prstGeom>
                        <a:noFill/>
                        <a:ln>
                          <a:noFill/>
                          <a:prstDash/>
                        </a:ln>
                      </pic:spPr>
                    </pic:pic>
                  </a:graphicData>
                </a:graphic>
              </wp:inline>
            </w:drawing>
          </w:r>
        </w:p>
      </w:tc>
    </w:tr>
    <w:tr w:rsidR="00DE2204" w14:paraId="306C0861" w14:textId="77777777" w:rsidTr="00F11073">
      <w:tc>
        <w:tcPr>
          <w:tcW w:w="4919" w:type="dxa"/>
          <w:gridSpan w:val="2"/>
          <w:shd w:val="clear" w:color="auto" w:fill="auto"/>
          <w:tcMar>
            <w:top w:w="0" w:type="dxa"/>
            <w:left w:w="108" w:type="dxa"/>
            <w:bottom w:w="0" w:type="dxa"/>
            <w:right w:w="108" w:type="dxa"/>
          </w:tcMar>
        </w:tcPr>
        <w:p w14:paraId="473AA95E" w14:textId="77777777" w:rsidR="00DE2204" w:rsidRDefault="00DE2204" w:rsidP="00DE2204">
          <w:pPr>
            <w:rPr>
              <w:sz w:val="16"/>
              <w:lang w:val="en-GB"/>
            </w:rPr>
          </w:pPr>
          <w:r>
            <w:rPr>
              <w:sz w:val="16"/>
              <w:lang w:val="en-GB"/>
            </w:rPr>
            <w:t>Contact Number: (08) 8226 5001</w:t>
          </w:r>
        </w:p>
      </w:tc>
      <w:tc>
        <w:tcPr>
          <w:tcW w:w="2246" w:type="dxa"/>
          <w:shd w:val="clear" w:color="auto" w:fill="auto"/>
          <w:tcMar>
            <w:top w:w="0" w:type="dxa"/>
            <w:left w:w="108" w:type="dxa"/>
            <w:bottom w:w="0" w:type="dxa"/>
            <w:right w:w="108" w:type="dxa"/>
          </w:tcMar>
        </w:tcPr>
        <w:p w14:paraId="308053B7" w14:textId="2F7E3066" w:rsidR="00DE2204" w:rsidRDefault="00DE2204" w:rsidP="00DE2204">
          <w:pPr>
            <w:rPr>
              <w:sz w:val="16"/>
              <w:lang w:val="en-GB"/>
            </w:rPr>
          </w:pPr>
          <w:r>
            <w:rPr>
              <w:sz w:val="16"/>
              <w:lang w:val="en-GB"/>
            </w:rPr>
            <w:t>Next review: July 2023</w:t>
          </w:r>
        </w:p>
      </w:tc>
      <w:tc>
        <w:tcPr>
          <w:tcW w:w="2616" w:type="dxa"/>
          <w:vMerge/>
          <w:shd w:val="clear" w:color="auto" w:fill="auto"/>
          <w:tcMar>
            <w:top w:w="0" w:type="dxa"/>
            <w:left w:w="108" w:type="dxa"/>
            <w:bottom w:w="0" w:type="dxa"/>
            <w:right w:w="108" w:type="dxa"/>
          </w:tcMar>
        </w:tcPr>
        <w:p w14:paraId="461861C8" w14:textId="77777777" w:rsidR="00DE2204" w:rsidRDefault="00DE2204" w:rsidP="00DE2204">
          <w:pPr>
            <w:rPr>
              <w:sz w:val="16"/>
              <w:lang w:val="en-GB"/>
            </w:rPr>
          </w:pPr>
        </w:p>
      </w:tc>
    </w:tr>
    <w:tr w:rsidR="00DE2204" w14:paraId="44792254" w14:textId="77777777" w:rsidTr="00F11073">
      <w:tc>
        <w:tcPr>
          <w:tcW w:w="4919" w:type="dxa"/>
          <w:gridSpan w:val="2"/>
          <w:shd w:val="clear" w:color="auto" w:fill="auto"/>
          <w:tcMar>
            <w:top w:w="0" w:type="dxa"/>
            <w:left w:w="108" w:type="dxa"/>
            <w:bottom w:w="0" w:type="dxa"/>
            <w:right w:w="108" w:type="dxa"/>
          </w:tcMar>
        </w:tcPr>
        <w:p w14:paraId="3B8A3918" w14:textId="0D730BDF" w:rsidR="00DE2204" w:rsidRDefault="00DE2204" w:rsidP="00DE2204">
          <w:pPr>
            <w:rPr>
              <w:sz w:val="16"/>
              <w:lang w:val="en-GB"/>
            </w:rPr>
          </w:pPr>
          <w:r>
            <w:rPr>
              <w:sz w:val="16"/>
              <w:lang w:val="en-GB"/>
            </w:rPr>
            <w:t>Contact Email: procurement</w:t>
          </w:r>
          <w:r w:rsidR="00857DFB">
            <w:rPr>
              <w:sz w:val="16"/>
              <w:lang w:val="en-GB"/>
            </w:rPr>
            <w:t>@</w:t>
          </w:r>
          <w:r>
            <w:rPr>
              <w:sz w:val="16"/>
              <w:lang w:val="en-GB"/>
            </w:rPr>
            <w:t>sa.gov.au</w:t>
          </w:r>
        </w:p>
      </w:tc>
      <w:tc>
        <w:tcPr>
          <w:tcW w:w="2246" w:type="dxa"/>
          <w:shd w:val="clear" w:color="auto" w:fill="auto"/>
          <w:tcMar>
            <w:top w:w="0" w:type="dxa"/>
            <w:left w:w="108" w:type="dxa"/>
            <w:bottom w:w="0" w:type="dxa"/>
            <w:right w:w="108" w:type="dxa"/>
          </w:tcMar>
        </w:tcPr>
        <w:p w14:paraId="40BD2EFA" w14:textId="77777777" w:rsidR="00DE2204" w:rsidRDefault="00DE2204" w:rsidP="00DE2204">
          <w:r>
            <w:rPr>
              <w:sz w:val="16"/>
              <w:lang w:val="en-GB"/>
            </w:rPr>
            <w:t xml:space="preserve">Page Number: </w:t>
          </w:r>
          <w:r>
            <w:rPr>
              <w:sz w:val="16"/>
              <w:lang w:val="en-GB"/>
            </w:rPr>
            <w:fldChar w:fldCharType="begin"/>
          </w:r>
          <w:r>
            <w:rPr>
              <w:sz w:val="16"/>
              <w:lang w:val="en-GB"/>
            </w:rPr>
            <w:instrText xml:space="preserve"> PAGE </w:instrText>
          </w:r>
          <w:r>
            <w:rPr>
              <w:sz w:val="16"/>
              <w:lang w:val="en-GB"/>
            </w:rPr>
            <w:fldChar w:fldCharType="separate"/>
          </w:r>
          <w:r>
            <w:rPr>
              <w:sz w:val="16"/>
              <w:lang w:val="en-GB"/>
            </w:rPr>
            <w:t>1</w:t>
          </w:r>
          <w:r>
            <w:rPr>
              <w:sz w:val="16"/>
              <w:lang w:val="en-GB"/>
            </w:rPr>
            <w:fldChar w:fldCharType="end"/>
          </w:r>
        </w:p>
      </w:tc>
      <w:tc>
        <w:tcPr>
          <w:tcW w:w="2616" w:type="dxa"/>
          <w:vMerge/>
          <w:shd w:val="clear" w:color="auto" w:fill="auto"/>
          <w:tcMar>
            <w:top w:w="0" w:type="dxa"/>
            <w:left w:w="108" w:type="dxa"/>
            <w:bottom w:w="0" w:type="dxa"/>
            <w:right w:w="108" w:type="dxa"/>
          </w:tcMar>
        </w:tcPr>
        <w:p w14:paraId="34BFFDD2" w14:textId="77777777" w:rsidR="00DE2204" w:rsidRDefault="00DE2204" w:rsidP="00DE2204">
          <w:pPr>
            <w:rPr>
              <w:sz w:val="16"/>
              <w:lang w:val="en-GB"/>
            </w:rPr>
          </w:pPr>
        </w:p>
      </w:tc>
    </w:tr>
    <w:tr w:rsidR="00DE2204" w14:paraId="48C7243E" w14:textId="77777777" w:rsidTr="00F11073">
      <w:tc>
        <w:tcPr>
          <w:tcW w:w="2399" w:type="dxa"/>
          <w:shd w:val="clear" w:color="auto" w:fill="auto"/>
          <w:tcMar>
            <w:top w:w="0" w:type="dxa"/>
            <w:left w:w="108" w:type="dxa"/>
            <w:bottom w:w="0" w:type="dxa"/>
            <w:right w:w="108" w:type="dxa"/>
          </w:tcMar>
        </w:tcPr>
        <w:p w14:paraId="7626BD77" w14:textId="0CB36B8C" w:rsidR="00DE2204" w:rsidRDefault="00DE2204" w:rsidP="00DE2204">
          <w:pPr>
            <w:rPr>
              <w:sz w:val="16"/>
              <w:lang w:val="en-GB"/>
            </w:rPr>
          </w:pPr>
          <w:r>
            <w:rPr>
              <w:sz w:val="16"/>
              <w:lang w:val="en-GB"/>
            </w:rPr>
            <w:t>Version: 1.0</w:t>
          </w:r>
        </w:p>
      </w:tc>
      <w:tc>
        <w:tcPr>
          <w:tcW w:w="2520" w:type="dxa"/>
          <w:shd w:val="clear" w:color="auto" w:fill="auto"/>
          <w:tcMar>
            <w:top w:w="0" w:type="dxa"/>
            <w:left w:w="108" w:type="dxa"/>
            <w:bottom w:w="0" w:type="dxa"/>
            <w:right w:w="108" w:type="dxa"/>
          </w:tcMar>
        </w:tcPr>
        <w:p w14:paraId="473F6CF9" w14:textId="77777777" w:rsidR="00DE2204" w:rsidRDefault="00DE2204" w:rsidP="00DE2204">
          <w:pPr>
            <w:rPr>
              <w:sz w:val="16"/>
              <w:szCs w:val="24"/>
              <w:lang w:val="en-GB"/>
            </w:rPr>
          </w:pPr>
        </w:p>
      </w:tc>
      <w:tc>
        <w:tcPr>
          <w:tcW w:w="4862" w:type="dxa"/>
          <w:gridSpan w:val="2"/>
          <w:shd w:val="clear" w:color="auto" w:fill="auto"/>
          <w:tcMar>
            <w:top w:w="0" w:type="dxa"/>
            <w:left w:w="108" w:type="dxa"/>
            <w:bottom w:w="0" w:type="dxa"/>
            <w:right w:w="108" w:type="dxa"/>
          </w:tcMar>
        </w:tcPr>
        <w:p w14:paraId="67447847" w14:textId="77777777" w:rsidR="00DE2204" w:rsidRDefault="00DE2204" w:rsidP="00DE2204">
          <w:pPr>
            <w:rPr>
              <w:sz w:val="16"/>
              <w:szCs w:val="24"/>
              <w:lang w:val="en-GB"/>
            </w:rPr>
          </w:pPr>
        </w:p>
      </w:tc>
    </w:tr>
  </w:tbl>
  <w:p w14:paraId="37A6476E" w14:textId="77777777" w:rsidR="002D5C69" w:rsidRPr="00B63CD2" w:rsidRDefault="002D5C69" w:rsidP="00F55C0E">
    <w:pPr>
      <w:pStyle w:val="Footer"/>
      <w:jc w:val="right"/>
      <w:rPr>
        <w:color w:val="FFFFFF"/>
      </w:rPr>
    </w:pPr>
    <w:r w:rsidRPr="00B63CD2">
      <w:rPr>
        <w:vanish/>
        <w:color w:val="FFFFFF"/>
      </w:rPr>
      <w:t>DONE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8CB1" w14:textId="24AC316E" w:rsidR="00DE2204" w:rsidRDefault="00DE2204" w:rsidP="00DE2204">
    <w:pPr>
      <w:pStyle w:val="Footer"/>
      <w:tabs>
        <w:tab w:val="clear" w:pos="9072"/>
        <w:tab w:val="left" w:pos="4536"/>
        <w:tab w:val="right" w:pos="9071"/>
      </w:tabs>
      <w:spacing w:line="240" w:lineRule="auto"/>
      <w:rPr>
        <w:sz w:val="14"/>
      </w:rPr>
    </w:pPr>
    <w:r>
      <w:rPr>
        <w:sz w:val="14"/>
      </w:rPr>
      <w:fldChar w:fldCharType="begin"/>
    </w:r>
    <w:r>
      <w:rPr>
        <w:sz w:val="14"/>
      </w:rPr>
      <w:instrText xml:space="preserve"> FILENAME \* MERGEFORMAT </w:instrText>
    </w:r>
    <w:r>
      <w:rPr>
        <w:sz w:val="14"/>
      </w:rPr>
      <w:fldChar w:fldCharType="separate"/>
    </w:r>
    <w:r>
      <w:rPr>
        <w:noProof/>
        <w:sz w:val="14"/>
      </w:rPr>
      <w:t>Deed of Confidentiality</w:t>
    </w:r>
    <w:r>
      <w:rPr>
        <w:sz w:val="14"/>
      </w:rPr>
      <w:fldChar w:fldCharType="end"/>
    </w:r>
    <w:r>
      <w:rPr>
        <w:sz w:val="14"/>
      </w:rPr>
      <w:t xml:space="preserve"> </w:t>
    </w:r>
    <w:r>
      <w:rPr>
        <w:sz w:val="14"/>
      </w:rPr>
      <w:tab/>
    </w:r>
    <w:r>
      <w:t>Page</w:t>
    </w:r>
    <w:r w:rsidRPr="0001773C">
      <w:rPr>
        <w:sz w:val="18"/>
        <w:szCs w:val="18"/>
      </w:rPr>
      <w:t xml:space="preserve"> </w:t>
    </w:r>
    <w:r w:rsidRPr="0001773C">
      <w:rPr>
        <w:rStyle w:val="PageNumber"/>
        <w:sz w:val="18"/>
        <w:szCs w:val="18"/>
      </w:rPr>
      <w:fldChar w:fldCharType="begin"/>
    </w:r>
    <w:r w:rsidRPr="0001773C">
      <w:rPr>
        <w:rStyle w:val="PageNumber"/>
        <w:sz w:val="18"/>
        <w:szCs w:val="18"/>
      </w:rPr>
      <w:instrText xml:space="preserve"> PAGE </w:instrText>
    </w:r>
    <w:r w:rsidRPr="0001773C">
      <w:rPr>
        <w:rStyle w:val="PageNumber"/>
        <w:sz w:val="18"/>
        <w:szCs w:val="18"/>
      </w:rPr>
      <w:fldChar w:fldCharType="separate"/>
    </w:r>
    <w:r>
      <w:rPr>
        <w:rStyle w:val="PageNumber"/>
      </w:rPr>
      <w:t>9</w:t>
    </w:r>
    <w:r w:rsidRPr="0001773C">
      <w:rPr>
        <w:rStyle w:val="PageNumber"/>
        <w:sz w:val="18"/>
        <w:szCs w:val="18"/>
      </w:rPr>
      <w:fldChar w:fldCharType="end"/>
    </w:r>
    <w:r w:rsidRPr="0001773C">
      <w:rPr>
        <w:rStyle w:val="PageNumber"/>
        <w:sz w:val="18"/>
        <w:szCs w:val="18"/>
      </w:rPr>
      <w:t xml:space="preserve"> of </w:t>
    </w:r>
    <w:r w:rsidRPr="0001773C">
      <w:rPr>
        <w:rStyle w:val="PageNumber"/>
        <w:sz w:val="18"/>
        <w:szCs w:val="18"/>
      </w:rPr>
      <w:fldChar w:fldCharType="begin"/>
    </w:r>
    <w:r w:rsidRPr="0001773C">
      <w:rPr>
        <w:rStyle w:val="PageNumber"/>
        <w:sz w:val="18"/>
        <w:szCs w:val="18"/>
      </w:rPr>
      <w:instrText xml:space="preserve"> SECTIONPAGES  \* Arabic  \* MERGEFORMAT </w:instrText>
    </w:r>
    <w:r w:rsidRPr="0001773C">
      <w:rPr>
        <w:rStyle w:val="PageNumber"/>
        <w:sz w:val="18"/>
        <w:szCs w:val="18"/>
      </w:rPr>
      <w:fldChar w:fldCharType="separate"/>
    </w:r>
    <w:r w:rsidR="00BD541D">
      <w:rPr>
        <w:rStyle w:val="PageNumber"/>
        <w:noProof/>
        <w:sz w:val="18"/>
        <w:szCs w:val="18"/>
      </w:rPr>
      <w:t>1</w:t>
    </w:r>
    <w:r w:rsidRPr="0001773C">
      <w:rPr>
        <w:rStyle w:val="PageNumber"/>
        <w:sz w:val="18"/>
        <w:szCs w:val="18"/>
      </w:rPr>
      <w:fldChar w:fldCharType="end"/>
    </w:r>
    <w:r>
      <w:rPr>
        <w:sz w:val="14"/>
      </w:rPr>
      <w:tab/>
      <w:t>Issue Date: September 2021</w:t>
    </w:r>
  </w:p>
  <w:p w14:paraId="37A64770" w14:textId="6EF05922" w:rsidR="002D5C69" w:rsidRPr="0001773C" w:rsidRDefault="00DE2204" w:rsidP="00DE2204">
    <w:pPr>
      <w:pStyle w:val="Footer"/>
    </w:pPr>
    <w:r>
      <w:rPr>
        <w:sz w:val="14"/>
      </w:rPr>
      <w:t>Version 1.0</w:t>
    </w:r>
    <w:r>
      <w:rPr>
        <w:sz w:val="14"/>
      </w:rPr>
      <w:tab/>
    </w:r>
    <w:r>
      <w:rPr>
        <w:sz w:val="14"/>
      </w:rPr>
      <w:tab/>
      <w:t>Review Date: July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73" w14:textId="4F751040" w:rsidR="0001773C" w:rsidRDefault="0001773C" w:rsidP="00B20859">
    <w:pPr>
      <w:pStyle w:val="Footer"/>
      <w:tabs>
        <w:tab w:val="clear" w:pos="9072"/>
        <w:tab w:val="left" w:pos="4536"/>
        <w:tab w:val="right" w:pos="9071"/>
      </w:tabs>
      <w:spacing w:line="240" w:lineRule="auto"/>
      <w:rPr>
        <w:sz w:val="14"/>
      </w:rPr>
    </w:pPr>
    <w:r>
      <w:rPr>
        <w:sz w:val="14"/>
      </w:rPr>
      <w:fldChar w:fldCharType="begin"/>
    </w:r>
    <w:r>
      <w:rPr>
        <w:sz w:val="14"/>
      </w:rPr>
      <w:instrText xml:space="preserve"> FILENAME \* MERGEFORMAT </w:instrText>
    </w:r>
    <w:r>
      <w:rPr>
        <w:sz w:val="14"/>
      </w:rPr>
      <w:fldChar w:fldCharType="separate"/>
    </w:r>
    <w:r w:rsidR="00EC107B">
      <w:rPr>
        <w:noProof/>
        <w:sz w:val="14"/>
      </w:rPr>
      <w:t>Deed of Confidentiality</w:t>
    </w:r>
    <w:r>
      <w:rPr>
        <w:sz w:val="14"/>
      </w:rPr>
      <w:fldChar w:fldCharType="end"/>
    </w:r>
    <w:r>
      <w:rPr>
        <w:sz w:val="14"/>
      </w:rPr>
      <w:t xml:space="preserve"> </w:t>
    </w:r>
    <w:r>
      <w:rPr>
        <w:sz w:val="14"/>
      </w:rPr>
      <w:tab/>
    </w:r>
    <w:r>
      <w:t>Page</w:t>
    </w:r>
    <w:r w:rsidRPr="0001773C">
      <w:rPr>
        <w:sz w:val="18"/>
        <w:szCs w:val="18"/>
      </w:rPr>
      <w:t xml:space="preserve"> </w:t>
    </w:r>
    <w:r w:rsidRPr="0001773C">
      <w:rPr>
        <w:rStyle w:val="PageNumber"/>
        <w:sz w:val="18"/>
        <w:szCs w:val="18"/>
      </w:rPr>
      <w:fldChar w:fldCharType="begin"/>
    </w:r>
    <w:r w:rsidRPr="0001773C">
      <w:rPr>
        <w:rStyle w:val="PageNumber"/>
        <w:sz w:val="18"/>
        <w:szCs w:val="18"/>
      </w:rPr>
      <w:instrText xml:space="preserve"> PAGE </w:instrText>
    </w:r>
    <w:r w:rsidRPr="0001773C">
      <w:rPr>
        <w:rStyle w:val="PageNumber"/>
        <w:sz w:val="18"/>
        <w:szCs w:val="18"/>
      </w:rPr>
      <w:fldChar w:fldCharType="separate"/>
    </w:r>
    <w:r w:rsidR="00EC2ECD">
      <w:rPr>
        <w:rStyle w:val="PageNumber"/>
        <w:noProof/>
        <w:sz w:val="18"/>
        <w:szCs w:val="18"/>
      </w:rPr>
      <w:t>9</w:t>
    </w:r>
    <w:r w:rsidRPr="0001773C">
      <w:rPr>
        <w:rStyle w:val="PageNumber"/>
        <w:sz w:val="18"/>
        <w:szCs w:val="18"/>
      </w:rPr>
      <w:fldChar w:fldCharType="end"/>
    </w:r>
    <w:r w:rsidRPr="0001773C">
      <w:rPr>
        <w:rStyle w:val="PageNumber"/>
        <w:sz w:val="18"/>
        <w:szCs w:val="18"/>
      </w:rPr>
      <w:t xml:space="preserve"> of </w:t>
    </w:r>
    <w:r w:rsidRPr="0001773C">
      <w:rPr>
        <w:rStyle w:val="PageNumber"/>
        <w:sz w:val="18"/>
        <w:szCs w:val="18"/>
      </w:rPr>
      <w:fldChar w:fldCharType="begin"/>
    </w:r>
    <w:r w:rsidRPr="0001773C">
      <w:rPr>
        <w:rStyle w:val="PageNumber"/>
        <w:sz w:val="18"/>
        <w:szCs w:val="18"/>
      </w:rPr>
      <w:instrText xml:space="preserve"> SECTIONPAGES  \* Arabic  \* MERGEFORMAT </w:instrText>
    </w:r>
    <w:r w:rsidRPr="0001773C">
      <w:rPr>
        <w:rStyle w:val="PageNumber"/>
        <w:sz w:val="18"/>
        <w:szCs w:val="18"/>
      </w:rPr>
      <w:fldChar w:fldCharType="separate"/>
    </w:r>
    <w:r w:rsidR="00BD541D">
      <w:rPr>
        <w:rStyle w:val="PageNumber"/>
        <w:noProof/>
        <w:sz w:val="18"/>
        <w:szCs w:val="18"/>
      </w:rPr>
      <w:t>9</w:t>
    </w:r>
    <w:r w:rsidRPr="0001773C">
      <w:rPr>
        <w:rStyle w:val="PageNumber"/>
        <w:sz w:val="18"/>
        <w:szCs w:val="18"/>
      </w:rPr>
      <w:fldChar w:fldCharType="end"/>
    </w:r>
    <w:r>
      <w:rPr>
        <w:sz w:val="14"/>
      </w:rPr>
      <w:tab/>
      <w:t xml:space="preserve">Issue Date: </w:t>
    </w:r>
    <w:r w:rsidR="00DE2204">
      <w:rPr>
        <w:sz w:val="14"/>
      </w:rPr>
      <w:t>September 2021</w:t>
    </w:r>
  </w:p>
  <w:p w14:paraId="37A64774" w14:textId="109A6650" w:rsidR="0001773C" w:rsidRPr="00F55C0E" w:rsidRDefault="00B20859" w:rsidP="00B20859">
    <w:pPr>
      <w:pStyle w:val="Footer"/>
      <w:tabs>
        <w:tab w:val="clear" w:pos="9072"/>
        <w:tab w:val="left" w:pos="4536"/>
        <w:tab w:val="right" w:pos="9071"/>
      </w:tabs>
      <w:spacing w:line="240" w:lineRule="auto"/>
      <w:rPr>
        <w:sz w:val="14"/>
      </w:rPr>
    </w:pPr>
    <w:r>
      <w:rPr>
        <w:sz w:val="14"/>
      </w:rPr>
      <w:t>Version 1.0</w:t>
    </w:r>
    <w:r>
      <w:rPr>
        <w:sz w:val="14"/>
      </w:rPr>
      <w:tab/>
    </w:r>
    <w:r>
      <w:rPr>
        <w:sz w:val="14"/>
      </w:rPr>
      <w:tab/>
      <w:t xml:space="preserve">Review Date: </w:t>
    </w:r>
    <w:r w:rsidR="00DE2204">
      <w:rPr>
        <w:sz w:val="14"/>
      </w:rPr>
      <w:t>July 2023</w:t>
    </w:r>
    <w:r>
      <w:rPr>
        <w:sz w:val="14"/>
      </w:rPr>
      <w:tab/>
    </w:r>
    <w:r>
      <w:rPr>
        <w:sz w:val="14"/>
      </w:rPr>
      <w:tab/>
    </w:r>
  </w:p>
  <w:p w14:paraId="37A64775" w14:textId="77777777" w:rsidR="002D5C69" w:rsidRPr="0001773C" w:rsidRDefault="002D5C69" w:rsidP="000177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79" w14:textId="77777777" w:rsidR="002D5C69" w:rsidRPr="00DB6BAD" w:rsidRDefault="002D5C69" w:rsidP="006F0BCE">
    <w:pPr>
      <w:pStyle w:val="Footer"/>
      <w:tabs>
        <w:tab w:val="clear" w:pos="4536"/>
      </w:tabs>
    </w:pPr>
    <w:r w:rsidRPr="00866615">
      <w:rPr>
        <w:szCs w:val="16"/>
      </w:rPr>
      <w:t xml:space="preserve">CSO  </w:t>
    </w:r>
    <w:r>
      <w:rPr>
        <w:szCs w:val="16"/>
      </w:rPr>
      <w:t xml:space="preserve"> </w:t>
    </w:r>
    <w:r w:rsidRPr="00866615">
      <w:rPr>
        <w:szCs w:val="16"/>
      </w:rPr>
      <w:t xml:space="preserve">/ </w:t>
    </w:r>
    <w:r>
      <w:rPr>
        <w:szCs w:val="16"/>
      </w:rPr>
      <w:t xml:space="preserve"> </w:t>
    </w:r>
    <w:r w:rsidRPr="00866615">
      <w:rPr>
        <w:szCs w:val="16"/>
      </w:rPr>
      <w:t xml:space="preserve"> / Version</w:t>
    </w:r>
    <w:r>
      <w:rPr>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80BE" w14:textId="40A47FBC" w:rsidR="00DE2204" w:rsidRDefault="00DE2204" w:rsidP="00DE2204">
    <w:pPr>
      <w:pStyle w:val="Footer"/>
      <w:tabs>
        <w:tab w:val="clear" w:pos="9072"/>
        <w:tab w:val="left" w:pos="4536"/>
        <w:tab w:val="right" w:pos="9071"/>
      </w:tabs>
      <w:spacing w:line="240" w:lineRule="auto"/>
      <w:rPr>
        <w:sz w:val="14"/>
      </w:rPr>
    </w:pPr>
    <w:r>
      <w:rPr>
        <w:sz w:val="14"/>
      </w:rPr>
      <w:fldChar w:fldCharType="begin"/>
    </w:r>
    <w:r>
      <w:rPr>
        <w:sz w:val="14"/>
      </w:rPr>
      <w:instrText xml:space="preserve"> FILENAME \* MERGEFORMAT </w:instrText>
    </w:r>
    <w:r>
      <w:rPr>
        <w:sz w:val="14"/>
      </w:rPr>
      <w:fldChar w:fldCharType="separate"/>
    </w:r>
    <w:r>
      <w:rPr>
        <w:noProof/>
        <w:sz w:val="14"/>
      </w:rPr>
      <w:t>Deed of Confidentiality</w:t>
    </w:r>
    <w:r>
      <w:rPr>
        <w:sz w:val="14"/>
      </w:rPr>
      <w:fldChar w:fldCharType="end"/>
    </w:r>
    <w:r>
      <w:rPr>
        <w:sz w:val="14"/>
      </w:rPr>
      <w:t xml:space="preserve"> </w:t>
    </w:r>
    <w:r>
      <w:rPr>
        <w:sz w:val="14"/>
      </w:rPr>
      <w:tab/>
    </w:r>
    <w:r>
      <w:rPr>
        <w:sz w:val="14"/>
      </w:rPr>
      <w:tab/>
      <w:t>Issue Date: September 2021</w:t>
    </w:r>
  </w:p>
  <w:p w14:paraId="37A6477E" w14:textId="7A87DED9" w:rsidR="0001773C" w:rsidRPr="00DE2204" w:rsidRDefault="00DE2204" w:rsidP="00DE2204">
    <w:pPr>
      <w:pStyle w:val="Footer"/>
    </w:pPr>
    <w:r>
      <w:rPr>
        <w:sz w:val="14"/>
      </w:rPr>
      <w:t>Version 1.0</w:t>
    </w:r>
    <w:r>
      <w:rPr>
        <w:sz w:val="14"/>
      </w:rPr>
      <w:tab/>
    </w:r>
    <w:r>
      <w:rPr>
        <w:sz w:val="14"/>
      </w:rPr>
      <w:tab/>
      <w:t>Review Date: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82BF" w14:textId="77777777" w:rsidR="003D16E4" w:rsidRDefault="003D16E4">
      <w:r>
        <w:separator/>
      </w:r>
    </w:p>
    <w:p w14:paraId="4DB2C043" w14:textId="77777777" w:rsidR="003D16E4" w:rsidRDefault="003D16E4"/>
  </w:footnote>
  <w:footnote w:type="continuationSeparator" w:id="0">
    <w:p w14:paraId="13971064" w14:textId="77777777" w:rsidR="003D16E4" w:rsidRDefault="003D16E4">
      <w:r>
        <w:continuationSeparator/>
      </w:r>
    </w:p>
    <w:p w14:paraId="255C8F04" w14:textId="77777777" w:rsidR="003D16E4" w:rsidRDefault="003D1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68" w14:textId="655FB07E" w:rsidR="002D5C69" w:rsidRDefault="0051176C">
    <w:pPr>
      <w:pStyle w:val="Header"/>
      <w:pBdr>
        <w:bottom w:val="none" w:sz="0" w:space="0" w:color="auto"/>
      </w:pBdr>
    </w:pPr>
    <w:r>
      <w:rPr>
        <w:noProof/>
      </w:rPr>
      <mc:AlternateContent>
        <mc:Choice Requires="wps">
          <w:drawing>
            <wp:anchor distT="0" distB="0" distL="114300" distR="114300" simplePos="0" relativeHeight="251654144" behindDoc="1" locked="0" layoutInCell="0" allowOverlap="1" wp14:anchorId="37A6477F" wp14:editId="65861EFD">
              <wp:simplePos x="0" y="0"/>
              <wp:positionH relativeFrom="page">
                <wp:posOffset>710565</wp:posOffset>
              </wp:positionH>
              <wp:positionV relativeFrom="page">
                <wp:posOffset>4612640</wp:posOffset>
              </wp:positionV>
              <wp:extent cx="5958840" cy="1841500"/>
              <wp:effectExtent l="5715" t="1126490" r="74295" b="1003935"/>
              <wp:wrapNone/>
              <wp:docPr id="2" name="DRAFT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A599046" w14:textId="77777777" w:rsidR="0051176C" w:rsidRDefault="0051176C" w:rsidP="0051176C">
                          <w:pPr>
                            <w:jc w:val="center"/>
                            <w:rPr>
                              <w:rFonts w:ascii="Arial Black" w:hAnsi="Arial Black"/>
                              <w:b/>
                              <w:bCs/>
                              <w:color w:val="CDCDCD"/>
                              <w:sz w:val="132"/>
                              <w:szCs w:val="132"/>
                              <w14:textFill>
                                <w14:solidFill>
                                  <w14:srgbClr w14:val="CDCDCD">
                                    <w14:alpha w14:val="35000"/>
                                  </w14:srgbClr>
                                </w14:solidFill>
                              </w14:textFill>
                            </w:rP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A6477F" id="_x0000_t202" coordsize="21600,21600" o:spt="202" path="m,l,21600r21600,l21600,xe">
              <v:stroke joinstyle="miter"/>
              <v:path gradientshapeok="t" o:connecttype="rect"/>
            </v:shapetype>
            <v:shape id="DRAFTWordArt 41" o:spid="_x0000_s1027" type="#_x0000_t202" style="position:absolute;left:0;text-align:left;margin-left:55.95pt;margin-top:363.2pt;width:469.2pt;height:145pt;rotation:25;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is7wEAAMQDAAAOAAAAZHJzL2Uyb0RvYy54bWysU8Fu2zAMvQ/YPwi6L06KZsiMOEXWrrt0&#10;W4Fm6FmR5NibJWqkEjt/P0pxk2K7DfNBsEnq8T3yeXkzuE4cLFILvpKzyVQK6zWY1u8q+X1z/24h&#10;BUXljerA20oeLcmb1ds3yz6U9goa6IxFwSCeyj5UsokxlEVBurFO0QSC9ZysAZ2K/Im7wqDqGd11&#10;xdV0+r7oAU1A0JaIo3enpFxl/Lq2On6ra7JRdJVkbjGfmM9tOovVUpU7VKFp9UhD/QMLp1rPTc9Q&#10;dyoqscf2LyjXagSCOk40uALqutU2a2A1s+kfap4aFWzWwsOhcB4T/T9Y/fXwFB5RxOEjDLzALILC&#10;A+ifJDzcNsrv7BoR+sYqw41n8hzO9DbHwGvN0Y0d4ifT8oxnaa5FH6gc8dM+qKTUadt/AcNX1D5C&#10;7jbU6ARCujafpidHeTSCCfHOjuc9Mb7QHJx/mC8W15zSnJstrtO93FGVCSztISDFzxacSC+VRDZC&#10;hlWHB4qJ3KVkZJrInWjGYTtwSWK8BXNkzj0bpJL0a6/Qsv69uwX2E4uuEdwzO3CNWfVL583wrDCM&#10;vSPTfuxeDJIJZKcY4ZVLgzA/GMh17LuD6kSewahmLB7JnlDTXQprnt59m5VceI5K2CpZ4Gjr5MXX&#10;37nq8vOtfgMAAP//AwBQSwMEFAAGAAgAAAAhAGF/0SngAAAADQEAAA8AAABkcnMvZG93bnJldi54&#10;bWxMj81OwzAQhO9IvIO1SNyonQAFQpwKKjhUCCQKD+DG2yRqvI5i54e3Z3OC287uaPabfDO7VozY&#10;h8aThmSlQCCV3jZUafj+er26BxGiIWtaT6jhBwNsivOz3GTWT/SJ4z5WgkMoZEZDHWOXSRnKGp0J&#10;K98h8e3oe2ciy76StjcTh7tWpkqtpTMN8YfadLitsTztB6dh2s3h43mrdi/v4a1JZTV2w+mo9eXF&#10;/PQIIuIc/8yw4DM6FMx08APZIFrWSfLAVg136foGxOJQt+oaxGGZEt7JIpf/WxS/AAAA//8DAFBL&#10;AQItABQABgAIAAAAIQC2gziS/gAAAOEBAAATAAAAAAAAAAAAAAAAAAAAAABbQ29udGVudF9UeXBl&#10;c10ueG1sUEsBAi0AFAAGAAgAAAAhADj9If/WAAAAlAEAAAsAAAAAAAAAAAAAAAAALwEAAF9yZWxz&#10;Ly5yZWxzUEsBAi0AFAAGAAgAAAAhABWNeKzvAQAAxAMAAA4AAAAAAAAAAAAAAAAALgIAAGRycy9l&#10;Mm9Eb2MueG1sUEsBAi0AFAAGAAgAAAAhAGF/0SngAAAADQEAAA8AAAAAAAAAAAAAAAAASQQAAGRy&#10;cy9kb3ducmV2LnhtbFBLBQYAAAAABAAEAPMAAABWBQAAAAA=&#10;" o:allowincell="f" filled="f" stroked="f">
              <v:stroke joinstyle="round"/>
              <o:lock v:ext="edit" shapetype="t"/>
              <v:textbox style="mso-fit-shape-to-text:t">
                <w:txbxContent>
                  <w:p w14:paraId="4A599046" w14:textId="77777777" w:rsidR="0051176C" w:rsidRDefault="0051176C" w:rsidP="0051176C">
                    <w:pPr>
                      <w:jc w:val="center"/>
                      <w:rPr>
                        <w:rFonts w:ascii="Arial Black" w:hAnsi="Arial Black"/>
                        <w:b/>
                        <w:bCs/>
                        <w:color w:val="CDCDCD"/>
                        <w:sz w:val="132"/>
                        <w:szCs w:val="132"/>
                        <w14:textFill>
                          <w14:solidFill>
                            <w14:srgbClr w14:val="CDCDCD">
                              <w14:alpha w14:val="35000"/>
                            </w14:srgbClr>
                          </w14:solidFill>
                        </w14:textFill>
                      </w:rP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6C" w14:textId="77777777" w:rsidR="002D5C69" w:rsidRDefault="002D5C69" w:rsidP="008B1E0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6F" w14:textId="77777777" w:rsidR="002D5C69" w:rsidRDefault="006A43C1">
    <w:pPr>
      <w:pStyle w:val="Header"/>
      <w:pBdr>
        <w:bottom w:val="single" w:sz="6" w:space="1" w:color="auto"/>
      </w:pBd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71" w14:textId="77777777" w:rsidR="002D5C69" w:rsidRDefault="002D5C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72" w14:textId="77777777" w:rsidR="002D5C69" w:rsidRPr="00640286" w:rsidRDefault="002D5C69" w:rsidP="00CB4854">
    <w:pPr>
      <w:pStyle w:val="Header"/>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76" w14:textId="77777777" w:rsidR="002D5C69" w:rsidRDefault="002D5C6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77" w14:textId="57F173F0" w:rsidR="002D5C69" w:rsidRPr="00DB6BAD" w:rsidRDefault="0051176C" w:rsidP="00147876">
    <w:pPr>
      <w:pStyle w:val="Header"/>
      <w:pBdr>
        <w:bottom w:val="single" w:sz="4" w:space="1" w:color="auto"/>
      </w:pBdr>
    </w:pPr>
    <w:r>
      <w:rPr>
        <w:noProof/>
      </w:rPr>
      <mc:AlternateContent>
        <mc:Choice Requires="wps">
          <w:drawing>
            <wp:anchor distT="0" distB="0" distL="114300" distR="114300" simplePos="0" relativeHeight="251662336" behindDoc="1" locked="0" layoutInCell="0" allowOverlap="1" wp14:anchorId="37A64780" wp14:editId="1103C035">
              <wp:simplePos x="0" y="0"/>
              <wp:positionH relativeFrom="page">
                <wp:posOffset>710565</wp:posOffset>
              </wp:positionH>
              <wp:positionV relativeFrom="page">
                <wp:posOffset>4612640</wp:posOffset>
              </wp:positionV>
              <wp:extent cx="5958840" cy="1841500"/>
              <wp:effectExtent l="5715" t="1126490" r="74295" b="1003935"/>
              <wp:wrapNone/>
              <wp:docPr id="1" name="DRAFT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CC60E38" w14:textId="77777777" w:rsidR="0051176C" w:rsidRDefault="0051176C" w:rsidP="0051176C">
                          <w:pPr>
                            <w:jc w:val="center"/>
                            <w:rPr>
                              <w:rFonts w:ascii="Arial Black" w:hAnsi="Arial Black"/>
                              <w:b/>
                              <w:bCs/>
                              <w:color w:val="CDCDCD"/>
                              <w:sz w:val="132"/>
                              <w:szCs w:val="132"/>
                              <w14:textFill>
                                <w14:solidFill>
                                  <w14:srgbClr w14:val="CDCDCD">
                                    <w14:alpha w14:val="35000"/>
                                  </w14:srgbClr>
                                </w14:solidFill>
                              </w14:textFill>
                            </w:rP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A64780" id="_x0000_t202" coordsize="21600,21600" o:spt="202" path="m,l,21600r21600,l21600,xe">
              <v:stroke joinstyle="miter"/>
              <v:path gradientshapeok="t" o:connecttype="rect"/>
            </v:shapetype>
            <v:shape id="DRAFTWordArt 50" o:spid="_x0000_s1028" type="#_x0000_t202" style="position:absolute;left:0;text-align:left;margin-left:55.95pt;margin-top:363.2pt;width:469.2pt;height:145pt;rotation:25;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v38gEAAMsDAAAOAAAAZHJzL2Uyb0RvYy54bWysU8GO0zAQvSPxD5bvNO1qi0rUdFV2WS4L&#10;rLRFe3ZtpwnEHjPjNunfM3az7QpuiBysZGy/ee/Ny/JmcJ04WKQWfCVnk6kU1mswrd9V8vvm/t1C&#10;CorKG9WBt5U8WpI3q7dvln0o7RU00BmLgkE8lX2oZBNjKIuCdGOdogkE63mzBnQq8ifuCoOqZ3TX&#10;FVfT6fuiBzQBQVsirt6dNuUq49e11fFbXZONoqskc4t5xbxu01qslqrcoQpNq0ca6h9YONV6bnqG&#10;ulNRiT22f0G5ViMQ1HGiwRVQ1622WQOrmU3/UPPUqGCzFjaHwtkm+n+w+uvhKTyiiMNHGHiAWQSF&#10;B9A/SXi4bZTf2TUi9I1VhhvP5Lmc6W2Ogceaqxs7xE+mZY9nydeiD1SO+GkeVFLqtO2/gOErah8h&#10;dxtqdAIhXZtP05OrbI1gQjyz43lOjC80F+cf5ovFNW9p3pstrtO93FGVCSzNISDFzxacSC+VRA5C&#10;hlWHB4qJ3OXIyDSRO9GMw3YQrRllJOJbMEem3nNOKkm/9got27B3t8CxYu01gnvmIK4xi38hsBme&#10;FYaRQmT2j91LTjKPHBgjvHLJD/ODgVzH8TuoTmQrRlHj4ZHzCTXdpbBmE+/bLOjCcxTEick6x3Sn&#10;SL7+zqcu/+DqNwAAAP//AwBQSwMEFAAGAAgAAAAhAGF/0SngAAAADQEAAA8AAABkcnMvZG93bnJl&#10;di54bWxMj81OwzAQhO9IvIO1SNyonQAFQpwKKjhUCCQKD+DG2yRqvI5i54e3Z3OC287uaPabfDO7&#10;VozYh8aThmSlQCCV3jZUafj+er26BxGiIWtaT6jhBwNsivOz3GTWT/SJ4z5WgkMoZEZDHWOXSRnK&#10;Gp0JK98h8e3oe2ciy76StjcTh7tWpkqtpTMN8YfadLitsTztB6dh2s3h43mrdi/v4a1JZTV2w+mo&#10;9eXF/PQIIuIc/8yw4DM6FMx08APZIFrWSfLAVg136foGxOJQt+oaxGGZEt7JIpf/WxS/AAAA//8D&#10;AFBLAQItABQABgAIAAAAIQC2gziS/gAAAOEBAAATAAAAAAAAAAAAAAAAAAAAAABbQ29udGVudF9U&#10;eXBlc10ueG1sUEsBAi0AFAAGAAgAAAAhADj9If/WAAAAlAEAAAsAAAAAAAAAAAAAAAAALwEAAF9y&#10;ZWxzLy5yZWxzUEsBAi0AFAAGAAgAAAAhAHGDi/fyAQAAywMAAA4AAAAAAAAAAAAAAAAALgIAAGRy&#10;cy9lMm9Eb2MueG1sUEsBAi0AFAAGAAgAAAAhAGF/0SngAAAADQEAAA8AAAAAAAAAAAAAAAAATAQA&#10;AGRycy9kb3ducmV2LnhtbFBLBQYAAAAABAAEAPMAAABZBQAAAAA=&#10;" o:allowincell="f" filled="f" stroked="f">
              <v:stroke joinstyle="round"/>
              <o:lock v:ext="edit" shapetype="t"/>
              <v:textbox style="mso-fit-shape-to-text:t">
                <w:txbxContent>
                  <w:p w14:paraId="5CC60E38" w14:textId="77777777" w:rsidR="0051176C" w:rsidRDefault="0051176C" w:rsidP="0051176C">
                    <w:pPr>
                      <w:jc w:val="center"/>
                      <w:rPr>
                        <w:rFonts w:ascii="Arial Black" w:hAnsi="Arial Black"/>
                        <w:b/>
                        <w:bCs/>
                        <w:color w:val="CDCDCD"/>
                        <w:sz w:val="132"/>
                        <w:szCs w:val="132"/>
                        <w14:textFill>
                          <w14:solidFill>
                            <w14:srgbClr w14:val="CDCDCD">
                              <w14:alpha w14:val="35000"/>
                            </w14:srgbClr>
                          </w14:solidFill>
                        </w14:textFill>
                      </w:rP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r w:rsidR="002D5C69">
      <w:t xml:space="preserve">Page </w:t>
    </w:r>
    <w:r w:rsidR="002D5C69">
      <w:rPr>
        <w:rStyle w:val="PageNumber"/>
      </w:rPr>
      <w:fldChar w:fldCharType="begin"/>
    </w:r>
    <w:r w:rsidR="002D5C69">
      <w:rPr>
        <w:rStyle w:val="PageNumber"/>
      </w:rPr>
      <w:instrText xml:space="preserve"> PAGE </w:instrText>
    </w:r>
    <w:r w:rsidR="002D5C69">
      <w:rPr>
        <w:rStyle w:val="PageNumber"/>
      </w:rPr>
      <w:fldChar w:fldCharType="separate"/>
    </w:r>
    <w:r w:rsidR="002D5C69">
      <w:rPr>
        <w:rStyle w:val="PageNumber"/>
        <w:noProof/>
      </w:rPr>
      <w:t>1</w:t>
    </w:r>
    <w:r w:rsidR="002D5C69">
      <w:rPr>
        <w:rStyle w:val="PageNumber"/>
      </w:rPr>
      <w:fldChar w:fldCharType="end"/>
    </w:r>
    <w:r w:rsidR="002D5C69">
      <w:rPr>
        <w:rStyle w:val="PageNumber"/>
      </w:rPr>
      <w:t xml:space="preserve"> of </w:t>
    </w:r>
    <w:r w:rsidR="002D5C69">
      <w:rPr>
        <w:rStyle w:val="PageNumber"/>
      </w:rPr>
      <w:fldChar w:fldCharType="begin"/>
    </w:r>
    <w:r w:rsidR="002D5C69">
      <w:rPr>
        <w:rStyle w:val="PageNumber"/>
      </w:rPr>
      <w:instrText xml:space="preserve"> SECTIONPAGES  \* Arabic  \* MERGEFORMAT </w:instrText>
    </w:r>
    <w:r w:rsidR="002D5C69">
      <w:rPr>
        <w:rStyle w:val="PageNumber"/>
      </w:rPr>
      <w:fldChar w:fldCharType="separate"/>
    </w:r>
    <w:r w:rsidR="002D5C69">
      <w:rPr>
        <w:rStyle w:val="PageNumber"/>
        <w:noProof/>
      </w:rPr>
      <w:t>1</w:t>
    </w:r>
    <w:r w:rsidR="002D5C69">
      <w:rPr>
        <w:rStyle w:val="PageNumber"/>
      </w:rPr>
      <w:fldChar w:fldCharType="end"/>
    </w:r>
  </w:p>
  <w:p w14:paraId="37A64778" w14:textId="77777777" w:rsidR="002D5C69" w:rsidRDefault="002D5C6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77A" w14:textId="77777777" w:rsidR="002D5C69" w:rsidRPr="003103CB" w:rsidRDefault="006A43C1" w:rsidP="003103CB">
    <w:pPr>
      <w:pStyle w:val="Header"/>
      <w:pBdr>
        <w:bottom w:val="single" w:sz="4" w:space="1" w:color="auto"/>
      </w:pBdr>
    </w:pPr>
    <w:r w:rsidRPr="003103CB">
      <w:t xml:space="preserve"> </w:t>
    </w:r>
  </w:p>
  <w:p w14:paraId="37A6477B" w14:textId="77777777" w:rsidR="002D5C69" w:rsidRDefault="002D5C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1B7"/>
    <w:multiLevelType w:val="singleLevel"/>
    <w:tmpl w:val="6F4AFBE0"/>
    <w:lvl w:ilvl="0">
      <w:start w:val="1"/>
      <w:numFmt w:val="upperLetter"/>
      <w:lvlText w:val="%1."/>
      <w:legacy w:legacy="1" w:legacySpace="0" w:legacyIndent="567"/>
      <w:lvlJc w:val="left"/>
      <w:pPr>
        <w:ind w:left="567" w:hanging="567"/>
      </w:pPr>
    </w:lvl>
  </w:abstractNum>
  <w:abstractNum w:abstractNumId="1" w15:restartNumberingAfterBreak="0">
    <w:nsid w:val="109F4580"/>
    <w:multiLevelType w:val="singleLevel"/>
    <w:tmpl w:val="6F4AFBE0"/>
    <w:lvl w:ilvl="0">
      <w:start w:val="1"/>
      <w:numFmt w:val="upperLetter"/>
      <w:lvlText w:val="%1."/>
      <w:legacy w:legacy="1" w:legacySpace="0" w:legacyIndent="567"/>
      <w:lvlJc w:val="left"/>
      <w:pPr>
        <w:ind w:left="567" w:hanging="567"/>
      </w:pPr>
    </w:lvl>
  </w:abstractNum>
  <w:abstractNum w:abstractNumId="2"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3" w15:restartNumberingAfterBreak="0">
    <w:nsid w:val="21AB45AD"/>
    <w:multiLevelType w:val="multilevel"/>
    <w:tmpl w:val="E33888FC"/>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0"/>
      </w:pPr>
      <w:rPr>
        <w:rFonts w:ascii="Arial" w:hAnsi="Arial" w:hint="default"/>
        <w:b w:val="0"/>
        <w:i w:val="0"/>
        <w:sz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4"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pStyle w:val="Heading7"/>
      <w:lvlText w:val="(%7)"/>
      <w:lvlJc w:val="left"/>
      <w:pPr>
        <w:tabs>
          <w:tab w:val="num" w:pos="0"/>
        </w:tabs>
        <w:ind w:left="4962" w:hanging="709"/>
      </w:pPr>
      <w:rPr>
        <w:rFonts w:hint="default"/>
      </w:rPr>
    </w:lvl>
    <w:lvl w:ilvl="7">
      <w:start w:val="1"/>
      <w:numFmt w:val="lowerLetter"/>
      <w:pStyle w:val="Heading8"/>
      <w:lvlText w:val="(%8)"/>
      <w:lvlJc w:val="left"/>
      <w:pPr>
        <w:tabs>
          <w:tab w:val="num" w:pos="0"/>
        </w:tabs>
        <w:ind w:left="5670" w:hanging="708"/>
      </w:pPr>
      <w:rPr>
        <w:rFonts w:hint="default"/>
      </w:rPr>
    </w:lvl>
    <w:lvl w:ilvl="8">
      <w:start w:val="1"/>
      <w:numFmt w:val="lowerRoman"/>
      <w:pStyle w:val="Heading9"/>
      <w:lvlText w:val="(%9)"/>
      <w:lvlJc w:val="left"/>
      <w:pPr>
        <w:tabs>
          <w:tab w:val="num" w:pos="0"/>
        </w:tabs>
        <w:ind w:left="6378" w:hanging="708"/>
      </w:pPr>
      <w:rPr>
        <w:rFonts w:hint="default"/>
      </w:rPr>
    </w:lvl>
  </w:abstractNum>
  <w:abstractNum w:abstractNumId="5" w15:restartNumberingAfterBreak="0">
    <w:nsid w:val="31B05A48"/>
    <w:multiLevelType w:val="multilevel"/>
    <w:tmpl w:val="4C689758"/>
    <w:lvl w:ilvl="0">
      <w:start w:val="1"/>
      <w:numFmt w:val="decimal"/>
      <w:lvlRestart w:val="0"/>
      <w:lvlText w:val="ITEM %1"/>
      <w:lvlJc w:val="left"/>
      <w:pPr>
        <w:tabs>
          <w:tab w:val="num" w:pos="1701"/>
        </w:tabs>
        <w:ind w:left="1701" w:hanging="1701"/>
      </w:pPr>
      <w:rPr>
        <w:rFonts w:ascii="Arial Bold" w:hAnsi="Arial Bold" w:hint="default"/>
        <w:b/>
        <w:i w:val="0"/>
        <w:sz w:val="22"/>
        <w:u w:val="none"/>
      </w:rPr>
    </w:lvl>
    <w:lvl w:ilvl="1">
      <w:start w:val="1"/>
      <w:numFmt w:val="none"/>
      <w:lvlText w:val="%1.%2"/>
      <w:lvlJc w:val="left"/>
      <w:pPr>
        <w:tabs>
          <w:tab w:val="num" w:pos="851"/>
        </w:tabs>
        <w:ind w:left="851" w:hanging="851"/>
      </w:pPr>
      <w:rPr>
        <w:rFonts w:hint="default"/>
        <w:b w:val="0"/>
        <w:i w:val="0"/>
        <w:sz w:val="24"/>
        <w:u w:val="none"/>
      </w:rPr>
    </w:lvl>
    <w:lvl w:ilvl="2">
      <w:start w:val="1"/>
      <w:numFmt w:val="decimal"/>
      <w:lvlText w:val="%1.%2.%3"/>
      <w:lvlJc w:val="left"/>
      <w:pPr>
        <w:tabs>
          <w:tab w:val="num" w:pos="2126"/>
        </w:tabs>
        <w:ind w:left="2126" w:hanging="709"/>
      </w:pPr>
      <w:rPr>
        <w:rFonts w:hint="default"/>
        <w:b w:val="0"/>
        <w:i w:val="0"/>
        <w:sz w:val="24"/>
        <w:u w:val="none"/>
      </w:rPr>
    </w:lvl>
    <w:lvl w:ilvl="3">
      <w:start w:val="1"/>
      <w:numFmt w:val="lowerLetter"/>
      <w:lvlText w:val="(%4)"/>
      <w:lvlJc w:val="left"/>
      <w:pPr>
        <w:tabs>
          <w:tab w:val="num" w:pos="2835"/>
        </w:tabs>
        <w:ind w:left="2835" w:hanging="709"/>
      </w:pPr>
      <w:rPr>
        <w:rFonts w:hint="default"/>
        <w:b w:val="0"/>
        <w:i w:val="0"/>
        <w:sz w:val="24"/>
        <w:u w:val="none"/>
      </w:rPr>
    </w:lvl>
    <w:lvl w:ilvl="4">
      <w:start w:val="1"/>
      <w:numFmt w:val="lowerRoman"/>
      <w:lvlText w:val="(%5)"/>
      <w:lvlJc w:val="left"/>
      <w:pPr>
        <w:tabs>
          <w:tab w:val="num" w:pos="3543"/>
        </w:tabs>
        <w:ind w:left="3543" w:hanging="708"/>
      </w:pPr>
      <w:rPr>
        <w:rFonts w:hint="default"/>
        <w:b w:val="0"/>
        <w:i w:val="0"/>
        <w:sz w:val="24"/>
        <w:u w:val="none"/>
      </w:rPr>
    </w:lvl>
    <w:lvl w:ilvl="5">
      <w:start w:val="1"/>
      <w:numFmt w:val="upperLetter"/>
      <w:lvlText w:val="(%6)"/>
      <w:lvlJc w:val="left"/>
      <w:pPr>
        <w:tabs>
          <w:tab w:val="num" w:pos="4252"/>
        </w:tabs>
        <w:ind w:left="4252" w:hanging="709"/>
      </w:pPr>
      <w:rPr>
        <w:rFonts w:hint="default"/>
      </w:rPr>
    </w:lvl>
    <w:lvl w:ilvl="6">
      <w:start w:val="1"/>
      <w:numFmt w:val="upperRoman"/>
      <w:lvlText w:val="(%7)"/>
      <w:lvlJc w:val="left"/>
      <w:pPr>
        <w:tabs>
          <w:tab w:val="num" w:pos="4961"/>
        </w:tabs>
        <w:ind w:left="4961" w:hanging="709"/>
      </w:pPr>
      <w:rPr>
        <w:rFonts w:hint="default"/>
      </w:rPr>
    </w:lvl>
    <w:lvl w:ilvl="7">
      <w:start w:val="1"/>
      <w:numFmt w:val="lowerLetter"/>
      <w:lvlText w:val="(%8)"/>
      <w:lvlJc w:val="left"/>
      <w:pPr>
        <w:tabs>
          <w:tab w:val="num" w:pos="5669"/>
        </w:tabs>
        <w:ind w:left="5669" w:hanging="708"/>
      </w:pPr>
      <w:rPr>
        <w:rFonts w:hint="default"/>
      </w:rPr>
    </w:lvl>
    <w:lvl w:ilvl="8">
      <w:start w:val="1"/>
      <w:numFmt w:val="lowerRoman"/>
      <w:lvlText w:val="(%9)"/>
      <w:lvlJc w:val="left"/>
      <w:pPr>
        <w:tabs>
          <w:tab w:val="num" w:pos="6378"/>
        </w:tabs>
        <w:ind w:left="6378" w:hanging="709"/>
      </w:pPr>
      <w:rPr>
        <w:rFonts w:hint="default"/>
      </w:rPr>
    </w:lvl>
  </w:abstractNum>
  <w:abstractNum w:abstractNumId="6" w15:restartNumberingAfterBreak="0">
    <w:nsid w:val="32813B40"/>
    <w:multiLevelType w:val="multilevel"/>
    <w:tmpl w:val="5B08C578"/>
    <w:lvl w:ilvl="0">
      <w:start w:val="1"/>
      <w:numFmt w:val="decimal"/>
      <w:pStyle w:val="Heading1"/>
      <w:lvlText w:val="%1."/>
      <w:lvlJc w:val="left"/>
      <w:pPr>
        <w:tabs>
          <w:tab w:val="num" w:pos="709"/>
        </w:tabs>
        <w:ind w:left="709" w:hanging="709"/>
      </w:pPr>
      <w:rPr>
        <w:rFonts w:ascii="Arial" w:hAnsi="Arial" w:hint="default"/>
        <w:b w:val="0"/>
        <w:i w:val="0"/>
        <w:sz w:val="22"/>
        <w:u w:val="none"/>
      </w:rPr>
    </w:lvl>
    <w:lvl w:ilvl="1">
      <w:start w:val="1"/>
      <w:numFmt w:val="decimal"/>
      <w:pStyle w:val="Heading2"/>
      <w:lvlText w:val="%1.%2"/>
      <w:lvlJc w:val="left"/>
      <w:pPr>
        <w:tabs>
          <w:tab w:val="num" w:pos="1418"/>
        </w:tabs>
        <w:ind w:left="1417" w:hanging="708"/>
      </w:pPr>
      <w:rPr>
        <w:rFonts w:ascii="Arial" w:hAnsi="Arial" w:hint="default"/>
        <w:b w:val="0"/>
        <w:i w:val="0"/>
        <w:sz w:val="22"/>
        <w:u w:val="none"/>
      </w:rPr>
    </w:lvl>
    <w:lvl w:ilvl="2">
      <w:start w:val="1"/>
      <w:numFmt w:val="decimal"/>
      <w:pStyle w:val="Heading3"/>
      <w:lvlText w:val="%1.%2.%3"/>
      <w:lvlJc w:val="left"/>
      <w:pPr>
        <w:tabs>
          <w:tab w:val="num" w:pos="2268"/>
        </w:tabs>
        <w:ind w:left="2268" w:hanging="851"/>
      </w:pPr>
      <w:rPr>
        <w:rFonts w:hint="default"/>
        <w:b w:val="0"/>
        <w:i w:val="0"/>
        <w:u w:val="none"/>
      </w:rPr>
    </w:lvl>
    <w:lvl w:ilvl="3">
      <w:start w:val="1"/>
      <w:numFmt w:val="lowerLetter"/>
      <w:pStyle w:val="Heading4"/>
      <w:lvlText w:val="(%4)"/>
      <w:lvlJc w:val="left"/>
      <w:pPr>
        <w:tabs>
          <w:tab w:val="num" w:pos="2835"/>
        </w:tabs>
        <w:ind w:left="2835" w:hanging="567"/>
      </w:pPr>
      <w:rPr>
        <w:rFonts w:hint="default"/>
      </w:rPr>
    </w:lvl>
    <w:lvl w:ilvl="4">
      <w:start w:val="1"/>
      <w:numFmt w:val="lowerRoman"/>
      <w:pStyle w:val="Heading5"/>
      <w:lvlText w:val="(%5)"/>
      <w:lvlJc w:val="left"/>
      <w:pPr>
        <w:tabs>
          <w:tab w:val="num" w:pos="3402"/>
        </w:tabs>
        <w:ind w:left="3402" w:hanging="567"/>
      </w:pPr>
      <w:rPr>
        <w:rFonts w:hint="default"/>
      </w:rPr>
    </w:lvl>
    <w:lvl w:ilvl="5">
      <w:start w:val="1"/>
      <w:numFmt w:val="decimal"/>
      <w:pStyle w:val="Heading6"/>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7" w15:restartNumberingAfterBreak="0">
    <w:nsid w:val="5D530B58"/>
    <w:multiLevelType w:val="multilevel"/>
    <w:tmpl w:val="B242232E"/>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b w:val="0"/>
        <w:i w:val="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num w:numId="1" w16cid:durableId="1825663282">
    <w:abstractNumId w:val="2"/>
  </w:num>
  <w:num w:numId="2" w16cid:durableId="872040634">
    <w:abstractNumId w:val="4"/>
  </w:num>
  <w:num w:numId="3" w16cid:durableId="1834762374">
    <w:abstractNumId w:val="3"/>
  </w:num>
  <w:num w:numId="4" w16cid:durableId="536507727">
    <w:abstractNumId w:val="6"/>
  </w:num>
  <w:num w:numId="5" w16cid:durableId="1272542821">
    <w:abstractNumId w:val="5"/>
  </w:num>
  <w:num w:numId="6" w16cid:durableId="1755206737">
    <w:abstractNumId w:val="1"/>
  </w:num>
  <w:num w:numId="7" w16cid:durableId="1937712933">
    <w:abstractNumId w:val="0"/>
  </w:num>
  <w:num w:numId="8" w16cid:durableId="109119508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itials" w:val="LKBLO"/>
    <w:docVar w:name="Matter" w:val="CSO"/>
    <w:docVar w:name="Version Number" w:val="Version 1"/>
  </w:docVars>
  <w:rsids>
    <w:rsidRoot w:val="00FD1FE7"/>
    <w:rsid w:val="000012C1"/>
    <w:rsid w:val="00002310"/>
    <w:rsid w:val="000071CD"/>
    <w:rsid w:val="00010B48"/>
    <w:rsid w:val="000127F8"/>
    <w:rsid w:val="00013A42"/>
    <w:rsid w:val="0001773C"/>
    <w:rsid w:val="0002044C"/>
    <w:rsid w:val="00024005"/>
    <w:rsid w:val="000319A5"/>
    <w:rsid w:val="00032C68"/>
    <w:rsid w:val="000354F9"/>
    <w:rsid w:val="00036B3C"/>
    <w:rsid w:val="00040264"/>
    <w:rsid w:val="0004085E"/>
    <w:rsid w:val="0004133E"/>
    <w:rsid w:val="00057DC3"/>
    <w:rsid w:val="00061479"/>
    <w:rsid w:val="00061D49"/>
    <w:rsid w:val="00063AE3"/>
    <w:rsid w:val="00065914"/>
    <w:rsid w:val="00065F82"/>
    <w:rsid w:val="00070264"/>
    <w:rsid w:val="00080AAB"/>
    <w:rsid w:val="00086EF1"/>
    <w:rsid w:val="00091028"/>
    <w:rsid w:val="00092314"/>
    <w:rsid w:val="000926F1"/>
    <w:rsid w:val="00094957"/>
    <w:rsid w:val="000A64D1"/>
    <w:rsid w:val="000A7E12"/>
    <w:rsid w:val="000B2A73"/>
    <w:rsid w:val="000B2C95"/>
    <w:rsid w:val="000B7A43"/>
    <w:rsid w:val="000C511D"/>
    <w:rsid w:val="000C6136"/>
    <w:rsid w:val="000C72A6"/>
    <w:rsid w:val="000D09ED"/>
    <w:rsid w:val="000D3D9A"/>
    <w:rsid w:val="000D49C3"/>
    <w:rsid w:val="000E1EBE"/>
    <w:rsid w:val="000E3AA7"/>
    <w:rsid w:val="000F21BA"/>
    <w:rsid w:val="000F24C1"/>
    <w:rsid w:val="0010753E"/>
    <w:rsid w:val="0012789C"/>
    <w:rsid w:val="0014332B"/>
    <w:rsid w:val="0014498E"/>
    <w:rsid w:val="00145072"/>
    <w:rsid w:val="00146F65"/>
    <w:rsid w:val="00147098"/>
    <w:rsid w:val="00147876"/>
    <w:rsid w:val="00150934"/>
    <w:rsid w:val="00151463"/>
    <w:rsid w:val="00153A32"/>
    <w:rsid w:val="00163F9F"/>
    <w:rsid w:val="00170976"/>
    <w:rsid w:val="00171E60"/>
    <w:rsid w:val="00176E23"/>
    <w:rsid w:val="00181056"/>
    <w:rsid w:val="00182E7D"/>
    <w:rsid w:val="00186C6C"/>
    <w:rsid w:val="00196168"/>
    <w:rsid w:val="001A69E4"/>
    <w:rsid w:val="001B0210"/>
    <w:rsid w:val="001B078F"/>
    <w:rsid w:val="001B0BF9"/>
    <w:rsid w:val="001C4FA5"/>
    <w:rsid w:val="001D1D79"/>
    <w:rsid w:val="001D262A"/>
    <w:rsid w:val="001D5230"/>
    <w:rsid w:val="001E5284"/>
    <w:rsid w:val="001E608C"/>
    <w:rsid w:val="001E6422"/>
    <w:rsid w:val="001F0FC3"/>
    <w:rsid w:val="001F5EAC"/>
    <w:rsid w:val="00200E11"/>
    <w:rsid w:val="002046DE"/>
    <w:rsid w:val="00204AF8"/>
    <w:rsid w:val="00206B75"/>
    <w:rsid w:val="00212B9D"/>
    <w:rsid w:val="002139AD"/>
    <w:rsid w:val="00225485"/>
    <w:rsid w:val="002279D2"/>
    <w:rsid w:val="00230F2E"/>
    <w:rsid w:val="00233CBA"/>
    <w:rsid w:val="00235028"/>
    <w:rsid w:val="002400DB"/>
    <w:rsid w:val="00241693"/>
    <w:rsid w:val="00241E75"/>
    <w:rsid w:val="002424E1"/>
    <w:rsid w:val="002446E9"/>
    <w:rsid w:val="00246534"/>
    <w:rsid w:val="00246E8B"/>
    <w:rsid w:val="00251482"/>
    <w:rsid w:val="002557F6"/>
    <w:rsid w:val="002630F3"/>
    <w:rsid w:val="0026493F"/>
    <w:rsid w:val="002656D9"/>
    <w:rsid w:val="00274D1D"/>
    <w:rsid w:val="00285235"/>
    <w:rsid w:val="002853EC"/>
    <w:rsid w:val="00285408"/>
    <w:rsid w:val="00296672"/>
    <w:rsid w:val="002979C4"/>
    <w:rsid w:val="002A14B1"/>
    <w:rsid w:val="002A3282"/>
    <w:rsid w:val="002B5F0A"/>
    <w:rsid w:val="002B685C"/>
    <w:rsid w:val="002C1B8D"/>
    <w:rsid w:val="002C3DC8"/>
    <w:rsid w:val="002C6ED9"/>
    <w:rsid w:val="002D2E3A"/>
    <w:rsid w:val="002D5C69"/>
    <w:rsid w:val="002E2039"/>
    <w:rsid w:val="002E2C7B"/>
    <w:rsid w:val="002E5D93"/>
    <w:rsid w:val="002F2993"/>
    <w:rsid w:val="00304192"/>
    <w:rsid w:val="00305B58"/>
    <w:rsid w:val="0030688A"/>
    <w:rsid w:val="003103CB"/>
    <w:rsid w:val="00314BF2"/>
    <w:rsid w:val="00314F72"/>
    <w:rsid w:val="00320CB4"/>
    <w:rsid w:val="00325B7F"/>
    <w:rsid w:val="00333AAB"/>
    <w:rsid w:val="003400B3"/>
    <w:rsid w:val="00340510"/>
    <w:rsid w:val="00341CD2"/>
    <w:rsid w:val="00342D9A"/>
    <w:rsid w:val="00343978"/>
    <w:rsid w:val="0035068E"/>
    <w:rsid w:val="00362D11"/>
    <w:rsid w:val="00380B5C"/>
    <w:rsid w:val="0039334A"/>
    <w:rsid w:val="003A077C"/>
    <w:rsid w:val="003A443E"/>
    <w:rsid w:val="003B2B9F"/>
    <w:rsid w:val="003B31A0"/>
    <w:rsid w:val="003B5403"/>
    <w:rsid w:val="003B6A33"/>
    <w:rsid w:val="003D11F0"/>
    <w:rsid w:val="003D16E4"/>
    <w:rsid w:val="003D2874"/>
    <w:rsid w:val="003E34CD"/>
    <w:rsid w:val="003E57DA"/>
    <w:rsid w:val="003E76D0"/>
    <w:rsid w:val="003E7851"/>
    <w:rsid w:val="003E785B"/>
    <w:rsid w:val="003F1099"/>
    <w:rsid w:val="003F5671"/>
    <w:rsid w:val="00404116"/>
    <w:rsid w:val="00412843"/>
    <w:rsid w:val="004138E0"/>
    <w:rsid w:val="0041486B"/>
    <w:rsid w:val="00424AC9"/>
    <w:rsid w:val="00426B66"/>
    <w:rsid w:val="00431DA8"/>
    <w:rsid w:val="00431F8C"/>
    <w:rsid w:val="004333D3"/>
    <w:rsid w:val="00440CDB"/>
    <w:rsid w:val="004410C6"/>
    <w:rsid w:val="00442CB0"/>
    <w:rsid w:val="00450EF2"/>
    <w:rsid w:val="00451F05"/>
    <w:rsid w:val="004530E4"/>
    <w:rsid w:val="004552B4"/>
    <w:rsid w:val="00461591"/>
    <w:rsid w:val="00463A65"/>
    <w:rsid w:val="00466069"/>
    <w:rsid w:val="00466264"/>
    <w:rsid w:val="00475F55"/>
    <w:rsid w:val="00485533"/>
    <w:rsid w:val="0049467E"/>
    <w:rsid w:val="004A2D99"/>
    <w:rsid w:val="004B0E14"/>
    <w:rsid w:val="004B2CF5"/>
    <w:rsid w:val="004B4F1B"/>
    <w:rsid w:val="004C0EC9"/>
    <w:rsid w:val="004C34A3"/>
    <w:rsid w:val="004D1DD3"/>
    <w:rsid w:val="004D6B16"/>
    <w:rsid w:val="004E006D"/>
    <w:rsid w:val="004E122E"/>
    <w:rsid w:val="004F4548"/>
    <w:rsid w:val="004F5A60"/>
    <w:rsid w:val="00507BF2"/>
    <w:rsid w:val="0051176C"/>
    <w:rsid w:val="005121C1"/>
    <w:rsid w:val="005132E0"/>
    <w:rsid w:val="00513D3B"/>
    <w:rsid w:val="005205FA"/>
    <w:rsid w:val="00520755"/>
    <w:rsid w:val="005231EB"/>
    <w:rsid w:val="00525B6A"/>
    <w:rsid w:val="00526586"/>
    <w:rsid w:val="00532F61"/>
    <w:rsid w:val="005415F8"/>
    <w:rsid w:val="00542DD6"/>
    <w:rsid w:val="0054465D"/>
    <w:rsid w:val="00545126"/>
    <w:rsid w:val="00545EC7"/>
    <w:rsid w:val="00554819"/>
    <w:rsid w:val="00556547"/>
    <w:rsid w:val="0055662A"/>
    <w:rsid w:val="0056011E"/>
    <w:rsid w:val="00561FFA"/>
    <w:rsid w:val="005730B5"/>
    <w:rsid w:val="005739E1"/>
    <w:rsid w:val="00587081"/>
    <w:rsid w:val="00591DE2"/>
    <w:rsid w:val="00592428"/>
    <w:rsid w:val="005A5755"/>
    <w:rsid w:val="005B4BE4"/>
    <w:rsid w:val="005C0405"/>
    <w:rsid w:val="005C0A85"/>
    <w:rsid w:val="005C4B18"/>
    <w:rsid w:val="005C5C2F"/>
    <w:rsid w:val="005D0E39"/>
    <w:rsid w:val="005D228D"/>
    <w:rsid w:val="005D44A1"/>
    <w:rsid w:val="005E15EC"/>
    <w:rsid w:val="005F2ABD"/>
    <w:rsid w:val="005F4E54"/>
    <w:rsid w:val="005F7288"/>
    <w:rsid w:val="005F7531"/>
    <w:rsid w:val="005F7BDF"/>
    <w:rsid w:val="0060227F"/>
    <w:rsid w:val="006068D0"/>
    <w:rsid w:val="006115A6"/>
    <w:rsid w:val="006142FD"/>
    <w:rsid w:val="00634E4C"/>
    <w:rsid w:val="006373A9"/>
    <w:rsid w:val="00640286"/>
    <w:rsid w:val="006402BE"/>
    <w:rsid w:val="00640F80"/>
    <w:rsid w:val="00646C21"/>
    <w:rsid w:val="00647BDB"/>
    <w:rsid w:val="00652632"/>
    <w:rsid w:val="006579EE"/>
    <w:rsid w:val="006675FA"/>
    <w:rsid w:val="00673368"/>
    <w:rsid w:val="0067676F"/>
    <w:rsid w:val="006849F8"/>
    <w:rsid w:val="00684A88"/>
    <w:rsid w:val="006856FD"/>
    <w:rsid w:val="0069105D"/>
    <w:rsid w:val="006915AA"/>
    <w:rsid w:val="006915F3"/>
    <w:rsid w:val="006960B5"/>
    <w:rsid w:val="006A1B43"/>
    <w:rsid w:val="006A212D"/>
    <w:rsid w:val="006A43C1"/>
    <w:rsid w:val="006A670D"/>
    <w:rsid w:val="006B3A19"/>
    <w:rsid w:val="006C0806"/>
    <w:rsid w:val="006C4A4A"/>
    <w:rsid w:val="006D3F69"/>
    <w:rsid w:val="006D4FDD"/>
    <w:rsid w:val="006D6FBA"/>
    <w:rsid w:val="006E13EB"/>
    <w:rsid w:val="006E470C"/>
    <w:rsid w:val="006E5133"/>
    <w:rsid w:val="006E5314"/>
    <w:rsid w:val="006F0BCE"/>
    <w:rsid w:val="006F0E09"/>
    <w:rsid w:val="007165EE"/>
    <w:rsid w:val="007257CD"/>
    <w:rsid w:val="0072629B"/>
    <w:rsid w:val="007266A3"/>
    <w:rsid w:val="00757E88"/>
    <w:rsid w:val="00764128"/>
    <w:rsid w:val="00784589"/>
    <w:rsid w:val="00786841"/>
    <w:rsid w:val="007908AB"/>
    <w:rsid w:val="00791F9E"/>
    <w:rsid w:val="00792BB1"/>
    <w:rsid w:val="007A0DC0"/>
    <w:rsid w:val="007A31E8"/>
    <w:rsid w:val="007A54F3"/>
    <w:rsid w:val="007B1CB7"/>
    <w:rsid w:val="007C3EE1"/>
    <w:rsid w:val="007C529F"/>
    <w:rsid w:val="007D1332"/>
    <w:rsid w:val="007E1A74"/>
    <w:rsid w:val="007E1B2A"/>
    <w:rsid w:val="007E36B8"/>
    <w:rsid w:val="007E6C50"/>
    <w:rsid w:val="007E77B0"/>
    <w:rsid w:val="007F24E0"/>
    <w:rsid w:val="007F661E"/>
    <w:rsid w:val="008026E7"/>
    <w:rsid w:val="008066C6"/>
    <w:rsid w:val="008136CE"/>
    <w:rsid w:val="00824E42"/>
    <w:rsid w:val="00825A94"/>
    <w:rsid w:val="008306FA"/>
    <w:rsid w:val="008333A6"/>
    <w:rsid w:val="00833A27"/>
    <w:rsid w:val="00846C7A"/>
    <w:rsid w:val="00857DFB"/>
    <w:rsid w:val="00857F48"/>
    <w:rsid w:val="008657F3"/>
    <w:rsid w:val="00866615"/>
    <w:rsid w:val="0086708A"/>
    <w:rsid w:val="00867FA7"/>
    <w:rsid w:val="008871A4"/>
    <w:rsid w:val="008967C8"/>
    <w:rsid w:val="00897896"/>
    <w:rsid w:val="008A2D4C"/>
    <w:rsid w:val="008A5F5A"/>
    <w:rsid w:val="008B00DD"/>
    <w:rsid w:val="008B1E04"/>
    <w:rsid w:val="008B6950"/>
    <w:rsid w:val="008C2119"/>
    <w:rsid w:val="008C676F"/>
    <w:rsid w:val="008D1A4D"/>
    <w:rsid w:val="008D218C"/>
    <w:rsid w:val="008D472A"/>
    <w:rsid w:val="008E18FC"/>
    <w:rsid w:val="008E45A7"/>
    <w:rsid w:val="008E51F9"/>
    <w:rsid w:val="008E5D4D"/>
    <w:rsid w:val="008E63FA"/>
    <w:rsid w:val="008F4370"/>
    <w:rsid w:val="008F5ECE"/>
    <w:rsid w:val="008F6503"/>
    <w:rsid w:val="00903693"/>
    <w:rsid w:val="00906348"/>
    <w:rsid w:val="00916AEE"/>
    <w:rsid w:val="0092218B"/>
    <w:rsid w:val="009353E8"/>
    <w:rsid w:val="00945D87"/>
    <w:rsid w:val="00950C8B"/>
    <w:rsid w:val="009547DE"/>
    <w:rsid w:val="00960BCA"/>
    <w:rsid w:val="009642D7"/>
    <w:rsid w:val="00972EFD"/>
    <w:rsid w:val="00977C1C"/>
    <w:rsid w:val="00980C20"/>
    <w:rsid w:val="00983D94"/>
    <w:rsid w:val="009860B7"/>
    <w:rsid w:val="0099232D"/>
    <w:rsid w:val="009B2977"/>
    <w:rsid w:val="009B3148"/>
    <w:rsid w:val="009C2703"/>
    <w:rsid w:val="009C70B3"/>
    <w:rsid w:val="009C76DD"/>
    <w:rsid w:val="009C7700"/>
    <w:rsid w:val="009D33A5"/>
    <w:rsid w:val="009D62EB"/>
    <w:rsid w:val="009D6C4B"/>
    <w:rsid w:val="009D7935"/>
    <w:rsid w:val="009E255A"/>
    <w:rsid w:val="009E49F4"/>
    <w:rsid w:val="009F4298"/>
    <w:rsid w:val="00A019C0"/>
    <w:rsid w:val="00A035EB"/>
    <w:rsid w:val="00A20B17"/>
    <w:rsid w:val="00A23F51"/>
    <w:rsid w:val="00A26F6D"/>
    <w:rsid w:val="00A30084"/>
    <w:rsid w:val="00A31C51"/>
    <w:rsid w:val="00A331B7"/>
    <w:rsid w:val="00A33ECF"/>
    <w:rsid w:val="00A346B1"/>
    <w:rsid w:val="00A36B35"/>
    <w:rsid w:val="00A40E81"/>
    <w:rsid w:val="00A4181B"/>
    <w:rsid w:val="00A5274A"/>
    <w:rsid w:val="00A55A57"/>
    <w:rsid w:val="00A600E5"/>
    <w:rsid w:val="00A62860"/>
    <w:rsid w:val="00A666F8"/>
    <w:rsid w:val="00A80B5F"/>
    <w:rsid w:val="00A826A6"/>
    <w:rsid w:val="00A82B9D"/>
    <w:rsid w:val="00A86774"/>
    <w:rsid w:val="00A91E46"/>
    <w:rsid w:val="00A92145"/>
    <w:rsid w:val="00A9271F"/>
    <w:rsid w:val="00A92D25"/>
    <w:rsid w:val="00AA0FB7"/>
    <w:rsid w:val="00AA35C4"/>
    <w:rsid w:val="00AB5F87"/>
    <w:rsid w:val="00AC7218"/>
    <w:rsid w:val="00AE04AB"/>
    <w:rsid w:val="00AE11F5"/>
    <w:rsid w:val="00AF1FFB"/>
    <w:rsid w:val="00AF4280"/>
    <w:rsid w:val="00B018B4"/>
    <w:rsid w:val="00B02ABD"/>
    <w:rsid w:val="00B04F6A"/>
    <w:rsid w:val="00B07A7E"/>
    <w:rsid w:val="00B11A76"/>
    <w:rsid w:val="00B11D74"/>
    <w:rsid w:val="00B12BF9"/>
    <w:rsid w:val="00B14FAC"/>
    <w:rsid w:val="00B20859"/>
    <w:rsid w:val="00B33C94"/>
    <w:rsid w:val="00B3781B"/>
    <w:rsid w:val="00B44215"/>
    <w:rsid w:val="00B4712B"/>
    <w:rsid w:val="00B51AD9"/>
    <w:rsid w:val="00B63466"/>
    <w:rsid w:val="00B63CD2"/>
    <w:rsid w:val="00B85D5B"/>
    <w:rsid w:val="00B86C8D"/>
    <w:rsid w:val="00B93AE7"/>
    <w:rsid w:val="00B94512"/>
    <w:rsid w:val="00B949B1"/>
    <w:rsid w:val="00B95390"/>
    <w:rsid w:val="00BA2475"/>
    <w:rsid w:val="00BA3BCF"/>
    <w:rsid w:val="00BB2FC2"/>
    <w:rsid w:val="00BC1382"/>
    <w:rsid w:val="00BC176E"/>
    <w:rsid w:val="00BC5012"/>
    <w:rsid w:val="00BC7A70"/>
    <w:rsid w:val="00BD26F8"/>
    <w:rsid w:val="00BD3A2B"/>
    <w:rsid w:val="00BD541D"/>
    <w:rsid w:val="00BD6A76"/>
    <w:rsid w:val="00BE12A8"/>
    <w:rsid w:val="00BE13B5"/>
    <w:rsid w:val="00BF52A6"/>
    <w:rsid w:val="00C06353"/>
    <w:rsid w:val="00C1741A"/>
    <w:rsid w:val="00C21F1A"/>
    <w:rsid w:val="00C22660"/>
    <w:rsid w:val="00C26226"/>
    <w:rsid w:val="00C27510"/>
    <w:rsid w:val="00C41C85"/>
    <w:rsid w:val="00C472A8"/>
    <w:rsid w:val="00C53356"/>
    <w:rsid w:val="00C54536"/>
    <w:rsid w:val="00C5483C"/>
    <w:rsid w:val="00C551BF"/>
    <w:rsid w:val="00C5757A"/>
    <w:rsid w:val="00C618C4"/>
    <w:rsid w:val="00C62735"/>
    <w:rsid w:val="00C62F33"/>
    <w:rsid w:val="00C649A8"/>
    <w:rsid w:val="00C6584B"/>
    <w:rsid w:val="00C72D59"/>
    <w:rsid w:val="00C754A5"/>
    <w:rsid w:val="00C83053"/>
    <w:rsid w:val="00C86ADB"/>
    <w:rsid w:val="00C87AB1"/>
    <w:rsid w:val="00C91050"/>
    <w:rsid w:val="00C915DC"/>
    <w:rsid w:val="00C920BD"/>
    <w:rsid w:val="00CA7421"/>
    <w:rsid w:val="00CA7793"/>
    <w:rsid w:val="00CB0091"/>
    <w:rsid w:val="00CB0D43"/>
    <w:rsid w:val="00CB4854"/>
    <w:rsid w:val="00CC1B6F"/>
    <w:rsid w:val="00CD6A1C"/>
    <w:rsid w:val="00CE2E3B"/>
    <w:rsid w:val="00CE5CBE"/>
    <w:rsid w:val="00CF1133"/>
    <w:rsid w:val="00D0124C"/>
    <w:rsid w:val="00D1341E"/>
    <w:rsid w:val="00D2017A"/>
    <w:rsid w:val="00D362A6"/>
    <w:rsid w:val="00D55A97"/>
    <w:rsid w:val="00D609E9"/>
    <w:rsid w:val="00D709D3"/>
    <w:rsid w:val="00D8235B"/>
    <w:rsid w:val="00D82A49"/>
    <w:rsid w:val="00D93C54"/>
    <w:rsid w:val="00DA07FC"/>
    <w:rsid w:val="00DA1461"/>
    <w:rsid w:val="00DB144E"/>
    <w:rsid w:val="00DB6195"/>
    <w:rsid w:val="00DB6BAD"/>
    <w:rsid w:val="00DC658A"/>
    <w:rsid w:val="00DD780D"/>
    <w:rsid w:val="00DD786D"/>
    <w:rsid w:val="00DE2204"/>
    <w:rsid w:val="00DF2FC0"/>
    <w:rsid w:val="00DF3EF8"/>
    <w:rsid w:val="00DF62EE"/>
    <w:rsid w:val="00E020A4"/>
    <w:rsid w:val="00E025F1"/>
    <w:rsid w:val="00E22497"/>
    <w:rsid w:val="00E25CDB"/>
    <w:rsid w:val="00E25D3C"/>
    <w:rsid w:val="00E26770"/>
    <w:rsid w:val="00E35AE6"/>
    <w:rsid w:val="00E4594C"/>
    <w:rsid w:val="00E50866"/>
    <w:rsid w:val="00E53C96"/>
    <w:rsid w:val="00E6622F"/>
    <w:rsid w:val="00E72931"/>
    <w:rsid w:val="00E741A2"/>
    <w:rsid w:val="00E7461C"/>
    <w:rsid w:val="00E8021D"/>
    <w:rsid w:val="00E8123D"/>
    <w:rsid w:val="00E943E0"/>
    <w:rsid w:val="00EA3DE8"/>
    <w:rsid w:val="00EB07CC"/>
    <w:rsid w:val="00EB1141"/>
    <w:rsid w:val="00EB2469"/>
    <w:rsid w:val="00EB5658"/>
    <w:rsid w:val="00EC107B"/>
    <w:rsid w:val="00EC2ECD"/>
    <w:rsid w:val="00EC313D"/>
    <w:rsid w:val="00EC3F17"/>
    <w:rsid w:val="00EC5DEA"/>
    <w:rsid w:val="00EC659F"/>
    <w:rsid w:val="00EC7C1D"/>
    <w:rsid w:val="00ED38E2"/>
    <w:rsid w:val="00ED4FC0"/>
    <w:rsid w:val="00EE44EF"/>
    <w:rsid w:val="00EF293D"/>
    <w:rsid w:val="00EF5CEB"/>
    <w:rsid w:val="00EF7254"/>
    <w:rsid w:val="00F03428"/>
    <w:rsid w:val="00F053C4"/>
    <w:rsid w:val="00F06753"/>
    <w:rsid w:val="00F21301"/>
    <w:rsid w:val="00F22255"/>
    <w:rsid w:val="00F27A66"/>
    <w:rsid w:val="00F323DC"/>
    <w:rsid w:val="00F33A4C"/>
    <w:rsid w:val="00F43186"/>
    <w:rsid w:val="00F506EB"/>
    <w:rsid w:val="00F51646"/>
    <w:rsid w:val="00F55C0E"/>
    <w:rsid w:val="00F55FBA"/>
    <w:rsid w:val="00F62C25"/>
    <w:rsid w:val="00F65D4A"/>
    <w:rsid w:val="00F7165D"/>
    <w:rsid w:val="00F73531"/>
    <w:rsid w:val="00F74869"/>
    <w:rsid w:val="00F80B1C"/>
    <w:rsid w:val="00F95492"/>
    <w:rsid w:val="00F957F2"/>
    <w:rsid w:val="00F96839"/>
    <w:rsid w:val="00FA46A0"/>
    <w:rsid w:val="00FB0ABA"/>
    <w:rsid w:val="00FB403C"/>
    <w:rsid w:val="00FB702D"/>
    <w:rsid w:val="00FC23AA"/>
    <w:rsid w:val="00FC4DF3"/>
    <w:rsid w:val="00FC5D1D"/>
    <w:rsid w:val="00FC7296"/>
    <w:rsid w:val="00FD0CA9"/>
    <w:rsid w:val="00FD1FE7"/>
    <w:rsid w:val="00FD2F45"/>
    <w:rsid w:val="00FE699A"/>
    <w:rsid w:val="00FF144F"/>
    <w:rsid w:val="00FF7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6466A"/>
  <w15:docId w15:val="{4ADDBE63-74F4-4ED3-B843-B5BF3144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839"/>
    <w:pPr>
      <w:overflowPunct w:val="0"/>
      <w:autoSpaceDE w:val="0"/>
      <w:autoSpaceDN w:val="0"/>
      <w:adjustRightInd w:val="0"/>
      <w:spacing w:line="360" w:lineRule="auto"/>
      <w:textAlignment w:val="baseline"/>
    </w:pPr>
    <w:rPr>
      <w:rFonts w:ascii="Arial" w:hAnsi="Arial" w:cs="Arial"/>
      <w:sz w:val="22"/>
      <w:lang w:eastAsia="en-US"/>
    </w:rPr>
  </w:style>
  <w:style w:type="paragraph" w:styleId="Heading1">
    <w:name w:val="heading 1"/>
    <w:basedOn w:val="Normal"/>
    <w:next w:val="Body1"/>
    <w:link w:val="Heading1Char"/>
    <w:qFormat/>
    <w:rsid w:val="0014332B"/>
    <w:pPr>
      <w:keepNext/>
      <w:numPr>
        <w:numId w:val="4"/>
      </w:numPr>
      <w:spacing w:before="420" w:after="120" w:line="240" w:lineRule="auto"/>
      <w:outlineLvl w:val="0"/>
    </w:pPr>
    <w:rPr>
      <w:rFonts w:ascii="Arial Bold" w:hAnsi="Arial Bold"/>
      <w:b/>
      <w:caps/>
      <w:kern w:val="28"/>
    </w:rPr>
  </w:style>
  <w:style w:type="paragraph" w:styleId="Heading2">
    <w:name w:val="heading 2"/>
    <w:basedOn w:val="Normal"/>
    <w:link w:val="Heading2Char"/>
    <w:qFormat/>
    <w:rsid w:val="009F4298"/>
    <w:pPr>
      <w:numPr>
        <w:ilvl w:val="1"/>
        <w:numId w:val="4"/>
      </w:numPr>
      <w:spacing w:after="120" w:line="240" w:lineRule="auto"/>
      <w:ind w:left="1418" w:hanging="709"/>
      <w:outlineLvl w:val="1"/>
    </w:pPr>
  </w:style>
  <w:style w:type="paragraph" w:styleId="Heading3">
    <w:name w:val="heading 3"/>
    <w:basedOn w:val="Normal"/>
    <w:qFormat/>
    <w:rsid w:val="009F4298"/>
    <w:pPr>
      <w:numPr>
        <w:ilvl w:val="2"/>
        <w:numId w:val="4"/>
      </w:numPr>
      <w:spacing w:after="120" w:line="240" w:lineRule="auto"/>
      <w:ind w:left="2269"/>
      <w:outlineLvl w:val="2"/>
    </w:pPr>
  </w:style>
  <w:style w:type="paragraph" w:styleId="Heading4">
    <w:name w:val="heading 4"/>
    <w:basedOn w:val="Normal"/>
    <w:qFormat/>
    <w:rsid w:val="009F4298"/>
    <w:pPr>
      <w:numPr>
        <w:ilvl w:val="3"/>
        <w:numId w:val="4"/>
      </w:numPr>
      <w:spacing w:after="120" w:line="240" w:lineRule="auto"/>
      <w:outlineLvl w:val="3"/>
    </w:pPr>
  </w:style>
  <w:style w:type="paragraph" w:styleId="Heading5">
    <w:name w:val="heading 5"/>
    <w:basedOn w:val="Normal"/>
    <w:qFormat/>
    <w:rsid w:val="009F4298"/>
    <w:pPr>
      <w:numPr>
        <w:ilvl w:val="4"/>
        <w:numId w:val="4"/>
      </w:numPr>
      <w:tabs>
        <w:tab w:val="left" w:pos="3740"/>
      </w:tabs>
      <w:spacing w:after="120" w:line="240" w:lineRule="auto"/>
      <w:outlineLvl w:val="4"/>
    </w:pPr>
  </w:style>
  <w:style w:type="paragraph" w:styleId="Heading6">
    <w:name w:val="heading 6"/>
    <w:basedOn w:val="Normal"/>
    <w:qFormat/>
    <w:rsid w:val="009F4298"/>
    <w:pPr>
      <w:numPr>
        <w:ilvl w:val="5"/>
        <w:numId w:val="4"/>
      </w:numPr>
      <w:spacing w:after="120" w:line="240" w:lineRule="auto"/>
      <w:outlineLvl w:val="5"/>
    </w:pPr>
  </w:style>
  <w:style w:type="paragraph" w:styleId="Heading7">
    <w:name w:val="heading 7"/>
    <w:basedOn w:val="Normal"/>
    <w:qFormat/>
    <w:rsid w:val="009F4298"/>
    <w:pPr>
      <w:numPr>
        <w:ilvl w:val="6"/>
        <w:numId w:val="2"/>
      </w:numPr>
      <w:spacing w:after="120" w:line="240" w:lineRule="auto"/>
      <w:outlineLvl w:val="6"/>
    </w:pPr>
  </w:style>
  <w:style w:type="paragraph" w:styleId="Heading8">
    <w:name w:val="heading 8"/>
    <w:basedOn w:val="Normal"/>
    <w:qFormat/>
    <w:rsid w:val="009F4298"/>
    <w:pPr>
      <w:numPr>
        <w:ilvl w:val="7"/>
        <w:numId w:val="2"/>
      </w:numPr>
      <w:spacing w:before="240" w:after="60"/>
      <w:ind w:hanging="709"/>
      <w:outlineLvl w:val="7"/>
    </w:pPr>
  </w:style>
  <w:style w:type="paragraph" w:styleId="Heading9">
    <w:name w:val="heading 9"/>
    <w:basedOn w:val="Normal"/>
    <w:qFormat/>
    <w:rsid w:val="009F4298"/>
    <w:pPr>
      <w:numPr>
        <w:ilvl w:val="8"/>
        <w:numId w:val="2"/>
      </w:numPr>
      <w:spacing w:before="240" w:after="60"/>
      <w:ind w:left="6379"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8F5ECE"/>
    <w:pPr>
      <w:spacing w:after="120" w:line="240" w:lineRule="auto"/>
      <w:ind w:left="709"/>
    </w:pPr>
  </w:style>
  <w:style w:type="character" w:customStyle="1" w:styleId="Heading1Char">
    <w:name w:val="Heading 1 Char"/>
    <w:link w:val="Heading1"/>
    <w:rsid w:val="0014332B"/>
    <w:rPr>
      <w:rFonts w:ascii="Arial Bold" w:hAnsi="Arial Bold" w:cs="Arial"/>
      <w:b/>
      <w:caps/>
      <w:kern w:val="28"/>
      <w:sz w:val="22"/>
      <w:lang w:val="en-AU" w:eastAsia="en-US" w:bidi="ar-SA"/>
    </w:rPr>
  </w:style>
  <w:style w:type="character" w:customStyle="1" w:styleId="Heading2Char">
    <w:name w:val="Heading 2 Char"/>
    <w:link w:val="Heading2"/>
    <w:rsid w:val="009F4298"/>
    <w:rPr>
      <w:rFonts w:ascii="Arial" w:hAnsi="Arial" w:cs="Arial"/>
      <w:sz w:val="22"/>
      <w:lang w:val="en-AU" w:eastAsia="en-US" w:bidi="ar-SA"/>
    </w:rPr>
  </w:style>
  <w:style w:type="paragraph" w:styleId="Header">
    <w:name w:val="header"/>
    <w:basedOn w:val="Normal"/>
    <w:pPr>
      <w:pBdr>
        <w:bottom w:val="single" w:sz="6" w:space="3" w:color="auto"/>
      </w:pBdr>
      <w:jc w:val="right"/>
    </w:pPr>
  </w:style>
  <w:style w:type="character" w:styleId="PageNumber">
    <w:name w:val="page number"/>
    <w:rPr>
      <w:rFonts w:ascii="Arial" w:hAnsi="Arial"/>
      <w:sz w:val="22"/>
    </w:rPr>
  </w:style>
  <w:style w:type="paragraph" w:customStyle="1" w:styleId="Seal">
    <w:name w:val="Seal"/>
    <w:basedOn w:val="Normal"/>
    <w:pPr>
      <w:keepNext/>
      <w:tabs>
        <w:tab w:val="left" w:pos="5103"/>
      </w:tabs>
      <w:spacing w:line="240" w:lineRule="auto"/>
    </w:pPr>
  </w:style>
  <w:style w:type="paragraph" w:styleId="Footer">
    <w:name w:val="footer"/>
    <w:basedOn w:val="Normal"/>
    <w:link w:val="FooterChar"/>
    <w:pPr>
      <w:pBdr>
        <w:top w:val="single" w:sz="6" w:space="3" w:color="auto"/>
      </w:pBdr>
      <w:tabs>
        <w:tab w:val="center" w:pos="4536"/>
        <w:tab w:val="right" w:pos="9072"/>
      </w:tabs>
    </w:pPr>
    <w:rPr>
      <w:sz w:val="16"/>
    </w:rPr>
  </w:style>
  <w:style w:type="paragraph" w:customStyle="1" w:styleId="ScheduleHeading">
    <w:name w:val="Schedule Heading"/>
    <w:basedOn w:val="Caption"/>
    <w:next w:val="Normal"/>
    <w:pPr>
      <w:spacing w:after="0"/>
    </w:pPr>
  </w:style>
  <w:style w:type="paragraph" w:styleId="Caption">
    <w:name w:val="caption"/>
    <w:basedOn w:val="Normal"/>
    <w:next w:val="ScheduleHeading"/>
    <w:qFormat/>
    <w:pPr>
      <w:spacing w:after="240" w:line="480" w:lineRule="auto"/>
      <w:jc w:val="center"/>
    </w:pPr>
    <w:rPr>
      <w:b/>
      <w:u w:val="single"/>
    </w:rPr>
  </w:style>
  <w:style w:type="paragraph" w:customStyle="1" w:styleId="Rec">
    <w:name w:val="Rec"/>
    <w:basedOn w:val="Normal"/>
    <w:pPr>
      <w:spacing w:before="420" w:after="420"/>
    </w:pPr>
    <w:rPr>
      <w:b/>
      <w:caps/>
      <w:u w:val="single"/>
    </w:rPr>
  </w:style>
  <w:style w:type="paragraph" w:customStyle="1" w:styleId="RecNumber">
    <w:name w:val="Rec Number"/>
    <w:basedOn w:val="Normal"/>
    <w:rsid w:val="000319A5"/>
    <w:pPr>
      <w:spacing w:after="420" w:line="240" w:lineRule="auto"/>
      <w:ind w:left="709" w:hanging="709"/>
    </w:pPr>
  </w:style>
  <w:style w:type="paragraph" w:styleId="TOCHeading">
    <w:name w:val="TOC Heading"/>
    <w:basedOn w:val="Normal"/>
    <w:next w:val="Normal"/>
    <w:qFormat/>
    <w:pPr>
      <w:spacing w:after="480"/>
      <w:jc w:val="center"/>
    </w:pPr>
    <w:rPr>
      <w:b/>
      <w:caps/>
    </w:rPr>
  </w:style>
  <w:style w:type="paragraph" w:styleId="TOC1">
    <w:name w:val="toc 1"/>
    <w:basedOn w:val="Normal"/>
    <w:uiPriority w:val="39"/>
    <w:pPr>
      <w:widowControl w:val="0"/>
      <w:tabs>
        <w:tab w:val="left" w:pos="709"/>
        <w:tab w:val="right" w:leader="dot" w:pos="9071"/>
      </w:tabs>
    </w:pPr>
    <w:rPr>
      <w:b/>
      <w:caps/>
      <w:noProof/>
    </w:rPr>
  </w:style>
  <w:style w:type="character" w:styleId="Hyperlink">
    <w:name w:val="Hyperlink"/>
    <w:uiPriority w:val="99"/>
    <w:rPr>
      <w:rFonts w:ascii="Arial" w:hAnsi="Arial"/>
      <w:color w:val="0000FF"/>
      <w:sz w:val="22"/>
      <w:u w:val="single"/>
    </w:rPr>
  </w:style>
  <w:style w:type="paragraph" w:customStyle="1" w:styleId="Body2">
    <w:name w:val="Body 2"/>
    <w:basedOn w:val="Normal"/>
    <w:link w:val="Body2Char"/>
    <w:rsid w:val="006A670D"/>
    <w:pPr>
      <w:spacing w:after="120" w:line="240" w:lineRule="auto"/>
      <w:ind w:left="1418"/>
    </w:pPr>
  </w:style>
  <w:style w:type="paragraph" w:customStyle="1" w:styleId="Body3">
    <w:name w:val="Body 3"/>
    <w:basedOn w:val="Normal"/>
    <w:rsid w:val="00B04F6A"/>
    <w:pPr>
      <w:spacing w:after="120" w:line="240" w:lineRule="auto"/>
      <w:ind w:left="2268"/>
    </w:pPr>
  </w:style>
  <w:style w:type="paragraph" w:customStyle="1" w:styleId="Body4">
    <w:name w:val="Body 4"/>
    <w:basedOn w:val="Normal"/>
    <w:rsid w:val="008F5ECE"/>
    <w:pPr>
      <w:spacing w:after="120" w:line="240" w:lineRule="auto"/>
      <w:ind w:left="2835"/>
    </w:pPr>
  </w:style>
  <w:style w:type="paragraph" w:customStyle="1" w:styleId="Body5">
    <w:name w:val="Body 5"/>
    <w:basedOn w:val="Normal"/>
    <w:rsid w:val="00F43186"/>
    <w:pPr>
      <w:tabs>
        <w:tab w:val="left" w:pos="2126"/>
      </w:tabs>
      <w:spacing w:after="120" w:line="240" w:lineRule="auto"/>
      <w:ind w:left="3402"/>
    </w:pPr>
  </w:style>
  <w:style w:type="paragraph" w:styleId="TOC2">
    <w:name w:val="toc 2"/>
    <w:basedOn w:val="Normal"/>
    <w:semiHidden/>
    <w:pPr>
      <w:widowControl w:val="0"/>
      <w:tabs>
        <w:tab w:val="right" w:leader="dot" w:pos="9071"/>
      </w:tabs>
      <w:ind w:left="284"/>
    </w:pPr>
  </w:style>
  <w:style w:type="paragraph" w:styleId="TOC3">
    <w:name w:val="toc 3"/>
    <w:basedOn w:val="Normal"/>
    <w:semiHidden/>
    <w:pPr>
      <w:widowControl w:val="0"/>
      <w:tabs>
        <w:tab w:val="right" w:leader="dot" w:pos="9071"/>
      </w:tabs>
      <w:spacing w:after="60"/>
      <w:ind w:left="709"/>
    </w:pPr>
  </w:style>
  <w:style w:type="paragraph" w:styleId="TOC4">
    <w:name w:val="toc 4"/>
    <w:basedOn w:val="Normal"/>
    <w:semiHidden/>
    <w:pPr>
      <w:widowControl w:val="0"/>
      <w:tabs>
        <w:tab w:val="right" w:leader="dot" w:pos="9071"/>
      </w:tabs>
    </w:pPr>
    <w:rPr>
      <w:b/>
    </w:rPr>
  </w:style>
  <w:style w:type="paragraph" w:styleId="TOC5">
    <w:name w:val="toc 5"/>
    <w:basedOn w:val="Normal"/>
    <w:semiHidden/>
    <w:pPr>
      <w:widowControl w:val="0"/>
      <w:tabs>
        <w:tab w:val="right" w:leader="dot" w:pos="9071"/>
      </w:tabs>
      <w:ind w:left="284"/>
    </w:pPr>
  </w:style>
  <w:style w:type="paragraph" w:styleId="TOC6">
    <w:name w:val="toc 6"/>
    <w:basedOn w:val="Normal"/>
    <w:next w:val="Normal"/>
    <w:semiHidden/>
    <w:pPr>
      <w:tabs>
        <w:tab w:val="right" w:leader="dot" w:pos="9071"/>
      </w:tabs>
      <w:ind w:left="1100"/>
    </w:pPr>
  </w:style>
  <w:style w:type="paragraph" w:styleId="TOC7">
    <w:name w:val="toc 7"/>
    <w:basedOn w:val="Normal"/>
    <w:next w:val="Normal"/>
    <w:semiHidden/>
    <w:pPr>
      <w:tabs>
        <w:tab w:val="right" w:leader="dot" w:pos="9071"/>
      </w:tabs>
      <w:ind w:left="1320"/>
    </w:pPr>
  </w:style>
  <w:style w:type="paragraph" w:styleId="TOC8">
    <w:name w:val="toc 8"/>
    <w:basedOn w:val="Normal"/>
    <w:next w:val="Normal"/>
    <w:semiHidden/>
    <w:pPr>
      <w:tabs>
        <w:tab w:val="right" w:leader="dot" w:pos="9071"/>
      </w:tabs>
      <w:ind w:left="1540"/>
    </w:pPr>
  </w:style>
  <w:style w:type="paragraph" w:styleId="TOC9">
    <w:name w:val="toc 9"/>
    <w:basedOn w:val="Normal"/>
    <w:next w:val="Normal"/>
    <w:semiHidden/>
    <w:pPr>
      <w:tabs>
        <w:tab w:val="left" w:pos="2126"/>
        <w:tab w:val="right" w:leader="dot" w:pos="9071"/>
      </w:tabs>
      <w:spacing w:before="120" w:after="120" w:line="240" w:lineRule="auto"/>
      <w:ind w:left="2126" w:hanging="2126"/>
    </w:pPr>
    <w:rPr>
      <w:b/>
      <w:noProof/>
    </w:rPr>
  </w:style>
  <w:style w:type="character" w:customStyle="1" w:styleId="Body2Char">
    <w:name w:val="Body 2 Char"/>
    <w:link w:val="Body2"/>
    <w:rsid w:val="008333A6"/>
    <w:rPr>
      <w:rFonts w:ascii="Arial" w:hAnsi="Arial" w:cs="Arial"/>
      <w:sz w:val="22"/>
      <w:lang w:val="en-AU" w:eastAsia="en-US" w:bidi="ar-SA"/>
    </w:rPr>
  </w:style>
  <w:style w:type="paragraph" w:styleId="BalloonText">
    <w:name w:val="Balloon Text"/>
    <w:basedOn w:val="Normal"/>
    <w:semiHidden/>
    <w:rsid w:val="000071CD"/>
    <w:rPr>
      <w:rFonts w:ascii="Tahoma" w:hAnsi="Tahoma" w:cs="Tahoma"/>
      <w:sz w:val="16"/>
      <w:szCs w:val="16"/>
    </w:rPr>
  </w:style>
  <w:style w:type="paragraph" w:customStyle="1" w:styleId="Body6">
    <w:name w:val="Body 6"/>
    <w:basedOn w:val="Normal"/>
    <w:pPr>
      <w:ind w:left="4253"/>
    </w:pPr>
  </w:style>
  <w:style w:type="paragraph" w:customStyle="1" w:styleId="Schedule1">
    <w:name w:val="Schedule 1"/>
    <w:basedOn w:val="Heading1"/>
    <w:next w:val="Schedule2"/>
    <w:rsid w:val="00163F9F"/>
    <w:pPr>
      <w:numPr>
        <w:numId w:val="0"/>
      </w:numPr>
      <w:tabs>
        <w:tab w:val="num" w:pos="709"/>
      </w:tabs>
      <w:ind w:left="709" w:hanging="709"/>
    </w:pPr>
  </w:style>
  <w:style w:type="paragraph" w:customStyle="1" w:styleId="Schedule2">
    <w:name w:val="Schedule 2"/>
    <w:basedOn w:val="Heading2"/>
    <w:rsid w:val="00163F9F"/>
    <w:pPr>
      <w:numPr>
        <w:ilvl w:val="0"/>
        <w:numId w:val="0"/>
      </w:numPr>
      <w:tabs>
        <w:tab w:val="num" w:pos="1418"/>
      </w:tabs>
      <w:ind w:left="1418" w:hanging="709"/>
    </w:pPr>
  </w:style>
  <w:style w:type="paragraph" w:customStyle="1" w:styleId="StyleItemHeadingUnderline">
    <w:name w:val="Style Item Heading + Underline"/>
    <w:basedOn w:val="Normal"/>
    <w:next w:val="Normal"/>
    <w:link w:val="StyleItemHeadingUnderlineCharChar"/>
    <w:rsid w:val="00DF3EF8"/>
    <w:pPr>
      <w:keepNext/>
      <w:tabs>
        <w:tab w:val="left" w:pos="2268"/>
      </w:tabs>
      <w:overflowPunct/>
      <w:autoSpaceDE/>
      <w:autoSpaceDN/>
      <w:adjustRightInd/>
      <w:spacing w:before="420" w:line="240" w:lineRule="auto"/>
      <w:ind w:left="2268" w:hanging="2268"/>
      <w:textAlignment w:val="auto"/>
      <w:outlineLvl w:val="0"/>
    </w:pPr>
    <w:rPr>
      <w:rFonts w:ascii="Arial Bold" w:hAnsi="Arial Bold"/>
      <w:b/>
      <w:bCs/>
    </w:rPr>
  </w:style>
  <w:style w:type="character" w:customStyle="1" w:styleId="StyleItemHeadingUnderlineCharChar">
    <w:name w:val="Style Item Heading + Underline Char Char"/>
    <w:link w:val="StyleItemHeadingUnderline"/>
    <w:rsid w:val="00DF3EF8"/>
    <w:rPr>
      <w:rFonts w:ascii="Arial Bold" w:hAnsi="Arial Bold" w:cs="Arial"/>
      <w:b/>
      <w:bCs/>
      <w:sz w:val="22"/>
      <w:lang w:val="en-AU" w:eastAsia="en-US" w:bidi="ar-SA"/>
    </w:rPr>
  </w:style>
  <w:style w:type="paragraph" w:customStyle="1" w:styleId="Schedule3">
    <w:name w:val="Schedule 3"/>
    <w:basedOn w:val="Heading3"/>
    <w:rsid w:val="00163F9F"/>
    <w:pPr>
      <w:numPr>
        <w:ilvl w:val="0"/>
        <w:numId w:val="0"/>
      </w:numPr>
      <w:tabs>
        <w:tab w:val="num" w:pos="2268"/>
      </w:tabs>
      <w:ind w:left="2268" w:hanging="850"/>
    </w:pPr>
  </w:style>
  <w:style w:type="paragraph" w:customStyle="1" w:styleId="Schedule4">
    <w:name w:val="Schedule 4"/>
    <w:basedOn w:val="Heading4"/>
    <w:rsid w:val="00163F9F"/>
    <w:pPr>
      <w:numPr>
        <w:ilvl w:val="0"/>
        <w:numId w:val="0"/>
      </w:numPr>
      <w:tabs>
        <w:tab w:val="num" w:pos="2835"/>
      </w:tabs>
      <w:ind w:left="2835" w:hanging="567"/>
    </w:pPr>
  </w:style>
  <w:style w:type="paragraph" w:styleId="Title">
    <w:name w:val="Title"/>
    <w:basedOn w:val="Normal"/>
    <w:next w:val="Normal"/>
    <w:link w:val="TitleChar"/>
    <w:uiPriority w:val="10"/>
    <w:qFormat/>
    <w:rsid w:val="000354F9"/>
    <w:pPr>
      <w:pBdr>
        <w:bottom w:val="single" w:sz="8" w:space="4" w:color="4F81BD" w:themeColor="accent1"/>
      </w:pBdr>
      <w:overflowPunct/>
      <w:autoSpaceDE/>
      <w:autoSpaceDN/>
      <w:adjustRightInd/>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354F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354F9"/>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354F9"/>
    <w:rPr>
      <w:rFonts w:asciiTheme="majorHAnsi" w:eastAsiaTheme="majorEastAsia" w:hAnsiTheme="majorHAnsi" w:cstheme="majorBidi"/>
      <w:i/>
      <w:iCs/>
      <w:color w:val="4F81BD" w:themeColor="accent1"/>
      <w:spacing w:val="15"/>
      <w:sz w:val="24"/>
      <w:szCs w:val="24"/>
      <w:lang w:val="en-US" w:eastAsia="ja-JP"/>
    </w:rPr>
  </w:style>
  <w:style w:type="character" w:customStyle="1" w:styleId="FooterChar">
    <w:name w:val="Footer Char"/>
    <w:basedOn w:val="DefaultParagraphFont"/>
    <w:link w:val="Footer"/>
    <w:rsid w:val="0001773C"/>
    <w:rPr>
      <w:rFonts w:ascii="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Global\!Startup\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This template can be used for tenderers (or other parties) to execute prior to being provided with sensitive information relating to a procurement process. </Abstract>
  <CompanyAddress/>
  <CompanyPhone/>
  <CompanyFax/>
  <CompanyEmail/>
</CoverPageProperties>
</file>

<file path=customXml/item2.xml><?xml version="1.0" encoding="utf-8"?>
<metadata xmlns="http://www.objective.com/ecm/document/metadata/27F7A8C78DF04EBC86FB9400C077E1D8" version="1.0.0">
  <systemFields>
    <field name="Objective-Id">
      <value order="0">A2730466</value>
    </field>
    <field name="Objective-Title">
      <value order="0">Deed of Confidentiality Template</value>
    </field>
    <field name="Objective-Description">
      <value order="0"/>
    </field>
    <field name="Objective-CreationStamp">
      <value order="0">2023-01-09T04:07:45Z</value>
    </field>
    <field name="Objective-IsApproved">
      <value order="0">false</value>
    </field>
    <field name="Objective-IsPublished">
      <value order="0">true</value>
    </field>
    <field name="Objective-DatePublished">
      <value order="0">2023-02-21T03:45:15Z</value>
    </field>
    <field name="Objective-ModificationStamp">
      <value order="0">2023-02-21T03:45:15Z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vA3723462</value>
    </field>
    <field name="Objective-Version">
      <value order="0">2.0</value>
    </field>
    <field name="Objective-VersionNumber">
      <value order="0">2</value>
    </field>
    <field name="Objective-VersionComment">
      <value order="0">footer updated</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6" ma:contentTypeDescription="Create a new document." ma:contentTypeScope="" ma:versionID="55d39f79b2cf08f17755b4271b950f9a">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055b91d2b3a48aeb52d0fd6b55f97ea8"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3.xml><?xml version="1.0" encoding="utf-8"?>
<ds:datastoreItem xmlns:ds="http://schemas.openxmlformats.org/officeDocument/2006/customXml" ds:itemID="{930A9808-E292-4B10-9C79-F6F415A33DE3}">
  <ds:schemaRefs>
    <ds:schemaRef ds:uri="http://schemas.openxmlformats.org/officeDocument/2006/bibliography"/>
  </ds:schemaRefs>
</ds:datastoreItem>
</file>

<file path=customXml/itemProps4.xml><?xml version="1.0" encoding="utf-8"?>
<ds:datastoreItem xmlns:ds="http://schemas.openxmlformats.org/officeDocument/2006/customXml" ds:itemID="{37BE2B04-5EC9-4A1A-B2B4-E4494BAE28C1}">
  <ds:schemaRefs>
    <ds:schemaRef ds:uri="http://schemas.microsoft.com/office/2006/metadata/properties"/>
    <ds:schemaRef ds:uri="http://schemas.microsoft.com/office/infopath/2007/PartnerControls"/>
    <ds:schemaRef ds:uri="d1677f69-be27-4652-873c-881702758f6e"/>
  </ds:schemaRefs>
</ds:datastoreItem>
</file>

<file path=customXml/itemProps5.xml><?xml version="1.0" encoding="utf-8"?>
<ds:datastoreItem xmlns:ds="http://schemas.openxmlformats.org/officeDocument/2006/customXml" ds:itemID="{1D1D5CBA-4C75-4019-8227-BDCF14189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C5BF3A-89C0-4C64-BE11-2598FC6A0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Global.dot</Template>
  <TotalTime>2</TotalTime>
  <Pages>12</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DEED OF CONFIDENTIALITY</vt:lpstr>
    </vt:vector>
  </TitlesOfParts>
  <Company>AGD</Company>
  <LinksUpToDate>false</LinksUpToDate>
  <CharactersWithSpaces>19962</CharactersWithSpaces>
  <SharedDoc>false</SharedDoc>
  <HLinks>
    <vt:vector size="108" baseType="variant">
      <vt:variant>
        <vt:i4>1376309</vt:i4>
      </vt:variant>
      <vt:variant>
        <vt:i4>104</vt:i4>
      </vt:variant>
      <vt:variant>
        <vt:i4>0</vt:i4>
      </vt:variant>
      <vt:variant>
        <vt:i4>5</vt:i4>
      </vt:variant>
      <vt:variant>
        <vt:lpwstr/>
      </vt:variant>
      <vt:variant>
        <vt:lpwstr>_Toc357586946</vt:lpwstr>
      </vt:variant>
      <vt:variant>
        <vt:i4>1376309</vt:i4>
      </vt:variant>
      <vt:variant>
        <vt:i4>98</vt:i4>
      </vt:variant>
      <vt:variant>
        <vt:i4>0</vt:i4>
      </vt:variant>
      <vt:variant>
        <vt:i4>5</vt:i4>
      </vt:variant>
      <vt:variant>
        <vt:lpwstr/>
      </vt:variant>
      <vt:variant>
        <vt:lpwstr>_Toc357586945</vt:lpwstr>
      </vt:variant>
      <vt:variant>
        <vt:i4>1376309</vt:i4>
      </vt:variant>
      <vt:variant>
        <vt:i4>92</vt:i4>
      </vt:variant>
      <vt:variant>
        <vt:i4>0</vt:i4>
      </vt:variant>
      <vt:variant>
        <vt:i4>5</vt:i4>
      </vt:variant>
      <vt:variant>
        <vt:lpwstr/>
      </vt:variant>
      <vt:variant>
        <vt:lpwstr>_Toc357586944</vt:lpwstr>
      </vt:variant>
      <vt:variant>
        <vt:i4>1376309</vt:i4>
      </vt:variant>
      <vt:variant>
        <vt:i4>86</vt:i4>
      </vt:variant>
      <vt:variant>
        <vt:i4>0</vt:i4>
      </vt:variant>
      <vt:variant>
        <vt:i4>5</vt:i4>
      </vt:variant>
      <vt:variant>
        <vt:lpwstr/>
      </vt:variant>
      <vt:variant>
        <vt:lpwstr>_Toc357586943</vt:lpwstr>
      </vt:variant>
      <vt:variant>
        <vt:i4>1376309</vt:i4>
      </vt:variant>
      <vt:variant>
        <vt:i4>80</vt:i4>
      </vt:variant>
      <vt:variant>
        <vt:i4>0</vt:i4>
      </vt:variant>
      <vt:variant>
        <vt:i4>5</vt:i4>
      </vt:variant>
      <vt:variant>
        <vt:lpwstr/>
      </vt:variant>
      <vt:variant>
        <vt:lpwstr>_Toc357586942</vt:lpwstr>
      </vt:variant>
      <vt:variant>
        <vt:i4>1376309</vt:i4>
      </vt:variant>
      <vt:variant>
        <vt:i4>74</vt:i4>
      </vt:variant>
      <vt:variant>
        <vt:i4>0</vt:i4>
      </vt:variant>
      <vt:variant>
        <vt:i4>5</vt:i4>
      </vt:variant>
      <vt:variant>
        <vt:lpwstr/>
      </vt:variant>
      <vt:variant>
        <vt:lpwstr>_Toc357586941</vt:lpwstr>
      </vt:variant>
      <vt:variant>
        <vt:i4>1376309</vt:i4>
      </vt:variant>
      <vt:variant>
        <vt:i4>68</vt:i4>
      </vt:variant>
      <vt:variant>
        <vt:i4>0</vt:i4>
      </vt:variant>
      <vt:variant>
        <vt:i4>5</vt:i4>
      </vt:variant>
      <vt:variant>
        <vt:lpwstr/>
      </vt:variant>
      <vt:variant>
        <vt:lpwstr>_Toc357586940</vt:lpwstr>
      </vt:variant>
      <vt:variant>
        <vt:i4>1179701</vt:i4>
      </vt:variant>
      <vt:variant>
        <vt:i4>62</vt:i4>
      </vt:variant>
      <vt:variant>
        <vt:i4>0</vt:i4>
      </vt:variant>
      <vt:variant>
        <vt:i4>5</vt:i4>
      </vt:variant>
      <vt:variant>
        <vt:lpwstr/>
      </vt:variant>
      <vt:variant>
        <vt:lpwstr>_Toc357586939</vt:lpwstr>
      </vt:variant>
      <vt:variant>
        <vt:i4>1179701</vt:i4>
      </vt:variant>
      <vt:variant>
        <vt:i4>56</vt:i4>
      </vt:variant>
      <vt:variant>
        <vt:i4>0</vt:i4>
      </vt:variant>
      <vt:variant>
        <vt:i4>5</vt:i4>
      </vt:variant>
      <vt:variant>
        <vt:lpwstr/>
      </vt:variant>
      <vt:variant>
        <vt:lpwstr>_Toc357586938</vt:lpwstr>
      </vt:variant>
      <vt:variant>
        <vt:i4>1179701</vt:i4>
      </vt:variant>
      <vt:variant>
        <vt:i4>50</vt:i4>
      </vt:variant>
      <vt:variant>
        <vt:i4>0</vt:i4>
      </vt:variant>
      <vt:variant>
        <vt:i4>5</vt:i4>
      </vt:variant>
      <vt:variant>
        <vt:lpwstr/>
      </vt:variant>
      <vt:variant>
        <vt:lpwstr>_Toc357586937</vt:lpwstr>
      </vt:variant>
      <vt:variant>
        <vt:i4>1179701</vt:i4>
      </vt:variant>
      <vt:variant>
        <vt:i4>44</vt:i4>
      </vt:variant>
      <vt:variant>
        <vt:i4>0</vt:i4>
      </vt:variant>
      <vt:variant>
        <vt:i4>5</vt:i4>
      </vt:variant>
      <vt:variant>
        <vt:lpwstr/>
      </vt:variant>
      <vt:variant>
        <vt:lpwstr>_Toc357586936</vt:lpwstr>
      </vt:variant>
      <vt:variant>
        <vt:i4>1179701</vt:i4>
      </vt:variant>
      <vt:variant>
        <vt:i4>38</vt:i4>
      </vt:variant>
      <vt:variant>
        <vt:i4>0</vt:i4>
      </vt:variant>
      <vt:variant>
        <vt:i4>5</vt:i4>
      </vt:variant>
      <vt:variant>
        <vt:lpwstr/>
      </vt:variant>
      <vt:variant>
        <vt:lpwstr>_Toc357586935</vt:lpwstr>
      </vt:variant>
      <vt:variant>
        <vt:i4>1179701</vt:i4>
      </vt:variant>
      <vt:variant>
        <vt:i4>32</vt:i4>
      </vt:variant>
      <vt:variant>
        <vt:i4>0</vt:i4>
      </vt:variant>
      <vt:variant>
        <vt:i4>5</vt:i4>
      </vt:variant>
      <vt:variant>
        <vt:lpwstr/>
      </vt:variant>
      <vt:variant>
        <vt:lpwstr>_Toc357586934</vt:lpwstr>
      </vt:variant>
      <vt:variant>
        <vt:i4>1179701</vt:i4>
      </vt:variant>
      <vt:variant>
        <vt:i4>26</vt:i4>
      </vt:variant>
      <vt:variant>
        <vt:i4>0</vt:i4>
      </vt:variant>
      <vt:variant>
        <vt:i4>5</vt:i4>
      </vt:variant>
      <vt:variant>
        <vt:lpwstr/>
      </vt:variant>
      <vt:variant>
        <vt:lpwstr>_Toc357586933</vt:lpwstr>
      </vt:variant>
      <vt:variant>
        <vt:i4>1179701</vt:i4>
      </vt:variant>
      <vt:variant>
        <vt:i4>20</vt:i4>
      </vt:variant>
      <vt:variant>
        <vt:i4>0</vt:i4>
      </vt:variant>
      <vt:variant>
        <vt:i4>5</vt:i4>
      </vt:variant>
      <vt:variant>
        <vt:lpwstr/>
      </vt:variant>
      <vt:variant>
        <vt:lpwstr>_Toc357586932</vt:lpwstr>
      </vt:variant>
      <vt:variant>
        <vt:i4>1179701</vt:i4>
      </vt:variant>
      <vt:variant>
        <vt:i4>14</vt:i4>
      </vt:variant>
      <vt:variant>
        <vt:i4>0</vt:i4>
      </vt:variant>
      <vt:variant>
        <vt:i4>5</vt:i4>
      </vt:variant>
      <vt:variant>
        <vt:lpwstr/>
      </vt:variant>
      <vt:variant>
        <vt:lpwstr>_Toc357586931</vt:lpwstr>
      </vt:variant>
      <vt:variant>
        <vt:i4>1179701</vt:i4>
      </vt:variant>
      <vt:variant>
        <vt:i4>8</vt:i4>
      </vt:variant>
      <vt:variant>
        <vt:i4>0</vt:i4>
      </vt:variant>
      <vt:variant>
        <vt:i4>5</vt:i4>
      </vt:variant>
      <vt:variant>
        <vt:lpwstr/>
      </vt:variant>
      <vt:variant>
        <vt:lpwstr>_Toc357586930</vt:lpwstr>
      </vt:variant>
      <vt:variant>
        <vt:i4>1245237</vt:i4>
      </vt:variant>
      <vt:variant>
        <vt:i4>2</vt:i4>
      </vt:variant>
      <vt:variant>
        <vt:i4>0</vt:i4>
      </vt:variant>
      <vt:variant>
        <vt:i4>5</vt:i4>
      </vt:variant>
      <vt:variant>
        <vt:lpwstr/>
      </vt:variant>
      <vt:variant>
        <vt:lpwstr>_Toc357586929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CONFIDENTIALITY</dc:title>
  <dc:creator>Linda Blokland</dc:creator>
  <dc:description>CSO1315.doc</dc:description>
  <cp:lastModifiedBy>Adair, Kim (DTF)</cp:lastModifiedBy>
  <cp:revision>2</cp:revision>
  <cp:lastPrinted>2014-11-04T05:38:00Z</cp:lastPrinted>
  <dcterms:created xsi:type="dcterms:W3CDTF">2023-02-21T03:59:00Z</dcterms:created>
  <dcterms:modified xsi:type="dcterms:W3CDTF">2023-02-21T03:59:00Z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ontentTypeId">
    <vt:lpwstr>0x010100BDE0D088EA59EF4288212EB3837B1750</vt:lpwstr>
  </property>
  <property fmtid="{D5CDD505-2E9C-101B-9397-08002B2CF9AE}" pid="5" name="Objective-Id">
    <vt:lpwstr>A2730466</vt:lpwstr>
  </property>
  <property fmtid="{D5CDD505-2E9C-101B-9397-08002B2CF9AE}" pid="6" name="Objective-Title">
    <vt:lpwstr>Deed of Confidentiality Template</vt:lpwstr>
  </property>
  <property fmtid="{D5CDD505-2E9C-101B-9397-08002B2CF9AE}" pid="7" name="Objective-Description">
    <vt:lpwstr/>
  </property>
  <property fmtid="{D5CDD505-2E9C-101B-9397-08002B2CF9AE}" pid="8" name="Objective-CreationStamp">
    <vt:filetime>2023-01-09T04:07:45Z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2023-02-21T03:45:15Z</vt:filetime>
  </property>
  <property fmtid="{D5CDD505-2E9C-101B-9397-08002B2CF9AE}" pid="12" name="Objective-ModificationStamp">
    <vt:filetime>2023-02-21T03:45:15Z</vt:filetime>
  </property>
  <property fmtid="{D5CDD505-2E9C-101B-9397-08002B2CF9AE}" pid="13" name="Objective-Owner">
    <vt:lpwstr>Adair, Kim</vt:lpwstr>
  </property>
  <property fmtid="{D5CDD505-2E9C-101B-9397-08002B2CF9AE}" pid="14"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5" name="Objective-Parent">
    <vt:lpwstr>Templates - Working Copy</vt:lpwstr>
  </property>
  <property fmtid="{D5CDD505-2E9C-101B-9397-08002B2CF9AE}" pid="16" name="Objective-State">
    <vt:lpwstr>Published</vt:lpwstr>
  </property>
  <property fmtid="{D5CDD505-2E9C-101B-9397-08002B2CF9AE}" pid="17" name="Objective-VersionId">
    <vt:lpwstr>vA3723462</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footer updated</vt:lpwstr>
  </property>
  <property fmtid="{D5CDD505-2E9C-101B-9397-08002B2CF9AE}" pid="21" name="Objective-FileNumber">
    <vt:lpwstr>T&amp;F22/1245</vt:lpwstr>
  </property>
  <property fmtid="{D5CDD505-2E9C-101B-9397-08002B2CF9AE}" pid="22" name="Objective-Classification">
    <vt:lpwstr/>
  </property>
  <property fmtid="{D5CDD505-2E9C-101B-9397-08002B2CF9AE}" pid="23" name="Objective-Caveats">
    <vt:lpwstr/>
  </property>
  <property fmtid="{D5CDD505-2E9C-101B-9397-08002B2CF9AE}" pid="24" name="Objective-Agency">
    <vt:lpwstr>Dept of Treasury and Finance</vt:lpwstr>
  </property>
  <property fmtid="{D5CDD505-2E9C-101B-9397-08002B2CF9AE}" pid="25" name="Objective-Branch/Section">
    <vt:lpwstr>Procurement Services SA</vt:lpwstr>
  </property>
  <property fmtid="{D5CDD505-2E9C-101B-9397-08002B2CF9AE}" pid="26" name="Objective-Document Type">
    <vt:lpwstr>Template</vt:lpwstr>
  </property>
  <property fmtid="{D5CDD505-2E9C-101B-9397-08002B2CF9AE}" pid="27" name="Objective-ICS Classification">
    <vt:lpwstr>Official</vt:lpwstr>
  </property>
  <property fmtid="{D5CDD505-2E9C-101B-9397-08002B2CF9AE}" pid="28" name="Objective-ICS Caveat">
    <vt:lpwstr/>
  </property>
  <property fmtid="{D5CDD505-2E9C-101B-9397-08002B2CF9AE}" pid="29" name="Objective-ICS Exclusive for">
    <vt:lpwstr/>
  </property>
  <property fmtid="{D5CDD505-2E9C-101B-9397-08002B2CF9AE}" pid="30" name="Objective-ICS Information Management Marker">
    <vt:lpwstr/>
  </property>
  <property fmtid="{D5CDD505-2E9C-101B-9397-08002B2CF9AE}" pid="31" name="Objective-Document Reference Link">
    <vt:lpwstr/>
  </property>
  <property fmtid="{D5CDD505-2E9C-101B-9397-08002B2CF9AE}" pid="32" name="Objective-Source Document Scanned Date">
    <vt:lpwstr/>
  </property>
  <property fmtid="{D5CDD505-2E9C-101B-9397-08002B2CF9AE}" pid="33" name="Objective-Source Document Disposal Status">
    <vt:lpwstr/>
  </property>
  <property fmtid="{D5CDD505-2E9C-101B-9397-08002B2CF9AE}" pid="34" name="Objective-Source Record Destruction Date">
    <vt:lpwstr/>
  </property>
  <property fmtid="{D5CDD505-2E9C-101B-9397-08002B2CF9AE}" pid="35" name="Objective-Batching Box">
    <vt:lpwstr/>
  </property>
  <property fmtid="{D5CDD505-2E9C-101B-9397-08002B2CF9AE}" pid="36" name="Objective-Connect Creator">
    <vt:lpwstr/>
  </property>
  <property fmtid="{D5CDD505-2E9C-101B-9397-08002B2CF9AE}" pid="37" name="Objective-Confidentiality">
    <vt:lpwstr/>
  </property>
  <property fmtid="{D5CDD505-2E9C-101B-9397-08002B2CF9AE}" pid="38" name="Objective-Confidentiality Clause">
    <vt:lpwstr/>
  </property>
  <property fmtid="{D5CDD505-2E9C-101B-9397-08002B2CF9AE}" pid="39" name="Objective-Integrity">
    <vt:lpwstr/>
  </property>
  <property fmtid="{D5CDD505-2E9C-101B-9397-08002B2CF9AE}" pid="40" name="Objective-Availability">
    <vt:lpwstr/>
  </property>
  <property fmtid="{D5CDD505-2E9C-101B-9397-08002B2CF9AE}" pid="41" name="Objective-CIA Caveat">
    <vt:lpwstr/>
  </property>
</Properties>
</file>